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noProof/>
          <w:color w:val="000000" w:themeColor="text1"/>
          <w:sz w:val="24"/>
          <w:szCs w:val="24"/>
          <w:lang w:val="ru-RU" w:eastAsia="ru-RU"/>
        </w:rPr>
        <w:drawing>
          <wp:inline distT="0" distB="0" distL="0" distR="0" wp14:anchorId="49C2F1D2" wp14:editId="56C3DE3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E8160B" w:rsidRPr="00D77590" w:rsidRDefault="00E8160B"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val="ru-RU" w:eastAsia="ru-RU"/>
        </w:rPr>
      </w:pPr>
    </w:p>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32"/>
          <w:szCs w:val="32"/>
          <w:lang w:val="ru-RU" w:eastAsia="ru-RU"/>
        </w:rPr>
      </w:pPr>
      <w:r w:rsidRPr="00D77590">
        <w:rPr>
          <w:rFonts w:ascii="Times New Roman" w:eastAsia="Times New Roman" w:hAnsi="Times New Roman" w:cs="Times New Roman"/>
          <w:b/>
          <w:color w:val="000000" w:themeColor="text1"/>
          <w:sz w:val="32"/>
          <w:szCs w:val="32"/>
          <w:lang w:val="ru-RU" w:eastAsia="ru-RU"/>
        </w:rPr>
        <w:t>АНТИМОНОПОЛЬНИЙ КОМІТЕТ УКРАЇНИ</w:t>
      </w:r>
    </w:p>
    <w:p w:rsidR="009A6EDF" w:rsidRPr="00D77590" w:rsidRDefault="009A6EDF" w:rsidP="009A6EDF">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28"/>
          <w:szCs w:val="12"/>
          <w:lang w:eastAsia="ru-RU"/>
        </w:rPr>
      </w:pPr>
    </w:p>
    <w:p w:rsidR="00F5396B" w:rsidRPr="00D77590" w:rsidRDefault="009A6EDF" w:rsidP="009E42A9">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eastAsia="ru-RU"/>
        </w:rPr>
      </w:pPr>
      <w:r w:rsidRPr="00D77590">
        <w:rPr>
          <w:rFonts w:ascii="Times New Roman" w:eastAsia="Times New Roman" w:hAnsi="Times New Roman" w:cs="Times New Roman"/>
          <w:b/>
          <w:color w:val="000000" w:themeColor="text1"/>
          <w:sz w:val="32"/>
          <w:szCs w:val="32"/>
          <w:lang w:eastAsia="ru-RU"/>
        </w:rPr>
        <w:t>РІШЕННЯ</w:t>
      </w:r>
    </w:p>
    <w:p w:rsidR="004050BF" w:rsidRPr="00A35B99" w:rsidRDefault="004050BF" w:rsidP="009E42A9">
      <w:pPr>
        <w:tabs>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4"/>
          <w:lang w:val="ru-RU" w:eastAsia="ru-RU"/>
        </w:rPr>
      </w:pPr>
    </w:p>
    <w:p w:rsidR="00390629" w:rsidRPr="00AD0930" w:rsidRDefault="00142A89"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0"/>
          <w:lang w:eastAsia="uk-UA"/>
        </w:rPr>
      </w:pPr>
      <w:r w:rsidRPr="00142A89">
        <w:rPr>
          <w:rFonts w:ascii="Times New Roman" w:eastAsia="Times New Roman" w:hAnsi="Times New Roman" w:cs="Times New Roman"/>
          <w:bCs/>
          <w:color w:val="000000" w:themeColor="text1"/>
          <w:sz w:val="24"/>
          <w:szCs w:val="24"/>
          <w:lang w:val="ru-RU" w:eastAsia="ru-RU"/>
        </w:rPr>
        <w:t>0</w:t>
      </w:r>
      <w:r w:rsidRPr="006831A1">
        <w:rPr>
          <w:rFonts w:ascii="Times New Roman" w:eastAsia="Times New Roman" w:hAnsi="Times New Roman" w:cs="Times New Roman"/>
          <w:bCs/>
          <w:color w:val="000000" w:themeColor="text1"/>
          <w:sz w:val="24"/>
          <w:szCs w:val="24"/>
          <w:lang w:val="ru-RU" w:eastAsia="ru-RU"/>
        </w:rPr>
        <w:t>1</w:t>
      </w:r>
      <w:r w:rsidR="00645E67">
        <w:rPr>
          <w:rFonts w:ascii="Times New Roman" w:eastAsia="Times New Roman" w:hAnsi="Times New Roman" w:cs="Times New Roman"/>
          <w:bCs/>
          <w:color w:val="000000" w:themeColor="text1"/>
          <w:sz w:val="24"/>
          <w:szCs w:val="24"/>
          <w:lang w:eastAsia="ru-RU"/>
        </w:rPr>
        <w:t xml:space="preserve"> </w:t>
      </w:r>
      <w:r w:rsidR="00A35B99">
        <w:rPr>
          <w:rFonts w:ascii="Times New Roman" w:eastAsia="Times New Roman" w:hAnsi="Times New Roman" w:cs="Times New Roman"/>
          <w:bCs/>
          <w:color w:val="000000" w:themeColor="text1"/>
          <w:sz w:val="24"/>
          <w:szCs w:val="24"/>
          <w:lang w:eastAsia="ru-RU"/>
        </w:rPr>
        <w:t>червня</w:t>
      </w:r>
      <w:r w:rsidR="004A48AF" w:rsidRPr="00D77590">
        <w:rPr>
          <w:rFonts w:ascii="Times New Roman" w:eastAsia="Times New Roman" w:hAnsi="Times New Roman" w:cs="Times New Roman"/>
          <w:bCs/>
          <w:color w:val="000000" w:themeColor="text1"/>
          <w:sz w:val="24"/>
          <w:szCs w:val="24"/>
          <w:lang w:eastAsia="ru-RU"/>
        </w:rPr>
        <w:t xml:space="preserve"> </w:t>
      </w:r>
      <w:r w:rsidR="00744C3F" w:rsidRPr="00D77590">
        <w:rPr>
          <w:rFonts w:ascii="Times New Roman" w:eastAsia="Times New Roman" w:hAnsi="Times New Roman" w:cs="Times New Roman"/>
          <w:bCs/>
          <w:color w:val="000000" w:themeColor="text1"/>
          <w:sz w:val="24"/>
          <w:szCs w:val="24"/>
          <w:lang w:eastAsia="uk-UA"/>
        </w:rPr>
        <w:t>20</w:t>
      </w:r>
      <w:r w:rsidR="007851E5" w:rsidRPr="00D77590">
        <w:rPr>
          <w:rFonts w:ascii="Times New Roman" w:eastAsia="Times New Roman" w:hAnsi="Times New Roman" w:cs="Times New Roman"/>
          <w:bCs/>
          <w:color w:val="000000" w:themeColor="text1"/>
          <w:sz w:val="24"/>
          <w:szCs w:val="24"/>
          <w:lang w:eastAsia="uk-UA"/>
        </w:rPr>
        <w:t>2</w:t>
      </w:r>
      <w:r w:rsidR="00ED5695">
        <w:rPr>
          <w:rFonts w:ascii="Times New Roman" w:eastAsia="Times New Roman" w:hAnsi="Times New Roman" w:cs="Times New Roman"/>
          <w:bCs/>
          <w:color w:val="000000" w:themeColor="text1"/>
          <w:sz w:val="24"/>
          <w:szCs w:val="24"/>
          <w:lang w:eastAsia="uk-UA"/>
        </w:rPr>
        <w:t>3</w:t>
      </w:r>
      <w:r w:rsidR="00744C3F" w:rsidRPr="00D77590">
        <w:rPr>
          <w:rFonts w:ascii="Times New Roman" w:eastAsia="Times New Roman" w:hAnsi="Times New Roman" w:cs="Times New Roman"/>
          <w:bCs/>
          <w:color w:val="000000" w:themeColor="text1"/>
          <w:sz w:val="24"/>
          <w:szCs w:val="24"/>
          <w:lang w:eastAsia="uk-UA"/>
        </w:rPr>
        <w:t xml:space="preserve"> р. </w:t>
      </w:r>
      <w:r w:rsidR="00744C3F" w:rsidRPr="00D77590">
        <w:rPr>
          <w:rFonts w:ascii="Times New Roman" w:eastAsia="Times New Roman" w:hAnsi="Times New Roman" w:cs="Times New Roman"/>
          <w:bCs/>
          <w:color w:val="000000" w:themeColor="text1"/>
          <w:sz w:val="24"/>
          <w:szCs w:val="24"/>
          <w:lang w:val="ru-RU"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Київ               </w:t>
      </w:r>
      <w:r w:rsidR="00D64C83"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1F2D8C"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6831A1">
        <w:rPr>
          <w:rFonts w:ascii="Times New Roman" w:eastAsia="Times New Roman" w:hAnsi="Times New Roman" w:cs="Times New Roman"/>
          <w:color w:val="000000" w:themeColor="text1"/>
          <w:sz w:val="24"/>
          <w:szCs w:val="20"/>
          <w:lang w:eastAsia="uk-UA"/>
        </w:rPr>
        <w:t>154</w:t>
      </w:r>
      <w:r w:rsidR="00790828" w:rsidRPr="00AD0930">
        <w:rPr>
          <w:rFonts w:ascii="Times New Roman" w:eastAsia="Times New Roman" w:hAnsi="Times New Roman" w:cs="Times New Roman"/>
          <w:color w:val="000000" w:themeColor="text1"/>
          <w:sz w:val="24"/>
          <w:szCs w:val="20"/>
          <w:lang w:eastAsia="uk-UA"/>
        </w:rPr>
        <w:t>-р</w:t>
      </w:r>
    </w:p>
    <w:p w:rsidR="004050BF" w:rsidRPr="00A35B99" w:rsidRDefault="004050BF"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0"/>
          <w:lang w:eastAsia="uk-UA"/>
        </w:rPr>
      </w:pPr>
    </w:p>
    <w:p w:rsidR="009A6EDF" w:rsidRPr="00D77590" w:rsidRDefault="00017F10" w:rsidP="009A6EDF">
      <w:pPr>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D77590">
        <w:rPr>
          <w:rFonts w:ascii="Times New Roman" w:eastAsia="Times New Roman" w:hAnsi="Times New Roman" w:cs="Times New Roman"/>
          <w:color w:val="000000" w:themeColor="text1"/>
          <w:sz w:val="24"/>
          <w:szCs w:val="24"/>
          <w:lang w:eastAsia="ru-RU"/>
        </w:rPr>
        <w:t>П</w:t>
      </w:r>
      <w:r w:rsidR="009A6EDF" w:rsidRPr="00D77590">
        <w:rPr>
          <w:rFonts w:ascii="Times New Roman" w:eastAsia="Times New Roman" w:hAnsi="Times New Roman" w:cs="Times New Roman"/>
          <w:color w:val="000000" w:themeColor="text1"/>
          <w:sz w:val="24"/>
          <w:szCs w:val="24"/>
          <w:lang w:eastAsia="ru-RU"/>
        </w:rPr>
        <w:t xml:space="preserve">ро надання дозволу </w:t>
      </w:r>
    </w:p>
    <w:p w:rsidR="009A6EDF" w:rsidRPr="00D77590" w:rsidRDefault="009A6EDF" w:rsidP="009E42A9">
      <w:pPr>
        <w:overflowPunct w:val="0"/>
        <w:autoSpaceDE w:val="0"/>
        <w:autoSpaceDN w:val="0"/>
        <w:adjustRightInd w:val="0"/>
        <w:spacing w:after="0" w:line="240" w:lineRule="auto"/>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color w:val="000000" w:themeColor="text1"/>
          <w:sz w:val="24"/>
          <w:szCs w:val="24"/>
          <w:lang w:eastAsia="ru-RU"/>
        </w:rPr>
        <w:t>на концентрацію</w:t>
      </w:r>
    </w:p>
    <w:p w:rsidR="00C33909" w:rsidRPr="00A35B99" w:rsidRDefault="00C33909" w:rsidP="009A6EDF">
      <w:pPr>
        <w:tabs>
          <w:tab w:val="left" w:pos="708"/>
          <w:tab w:val="center" w:pos="4153"/>
          <w:tab w:val="right" w:pos="8306"/>
        </w:tabs>
        <w:overflowPunct w:val="0"/>
        <w:autoSpaceDE w:val="0"/>
        <w:autoSpaceDN w:val="0"/>
        <w:adjustRightInd w:val="0"/>
        <w:spacing w:after="0" w:line="240" w:lineRule="auto"/>
        <w:rPr>
          <w:rFonts w:ascii="Times New Roman" w:eastAsia="Times New Roman" w:hAnsi="Times New Roman" w:cs="Times New Roman"/>
          <w:color w:val="FF0000"/>
          <w:sz w:val="18"/>
          <w:szCs w:val="24"/>
          <w:lang w:eastAsia="ru-RU"/>
        </w:rPr>
      </w:pPr>
    </w:p>
    <w:p w:rsidR="00A026A2" w:rsidRPr="00A35B99" w:rsidRDefault="00390629" w:rsidP="00A35B99">
      <w:pPr>
        <w:spacing w:after="0" w:line="240" w:lineRule="auto"/>
        <w:ind w:firstLine="708"/>
        <w:jc w:val="both"/>
        <w:rPr>
          <w:rFonts w:ascii="Times New Roman" w:eastAsia="Times New Roman" w:hAnsi="Times New Roman" w:cs="Times New Roman"/>
          <w:color w:val="000000" w:themeColor="text1"/>
          <w:spacing w:val="-4"/>
          <w:sz w:val="32"/>
          <w:szCs w:val="24"/>
          <w:lang w:eastAsia="ru-RU"/>
        </w:rPr>
      </w:pPr>
      <w:r w:rsidRPr="00467287">
        <w:rPr>
          <w:rFonts w:ascii="Times New Roman" w:eastAsia="Times New Roman" w:hAnsi="Times New Roman" w:cs="Times New Roman"/>
          <w:color w:val="000000" w:themeColor="text1"/>
          <w:spacing w:val="-4"/>
          <w:sz w:val="24"/>
          <w:szCs w:val="24"/>
          <w:lang w:eastAsia="ru-RU"/>
        </w:rPr>
        <w:t>Антимонопольний комітет України</w:t>
      </w:r>
      <w:r w:rsidR="00645E67">
        <w:rPr>
          <w:rFonts w:ascii="Times New Roman" w:eastAsia="Times New Roman" w:hAnsi="Times New Roman" w:cs="Times New Roman"/>
          <w:color w:val="000000" w:themeColor="text1"/>
          <w:spacing w:val="-4"/>
          <w:sz w:val="24"/>
          <w:szCs w:val="24"/>
          <w:lang w:eastAsia="ru-RU"/>
        </w:rPr>
        <w:t xml:space="preserve"> (далі – Комітет)</w:t>
      </w:r>
      <w:r w:rsidRPr="00467287">
        <w:rPr>
          <w:rFonts w:ascii="Times New Roman" w:eastAsia="Times New Roman" w:hAnsi="Times New Roman" w:cs="Times New Roman"/>
          <w:color w:val="000000" w:themeColor="text1"/>
          <w:spacing w:val="-4"/>
          <w:sz w:val="24"/>
          <w:szCs w:val="24"/>
          <w:lang w:eastAsia="ru-RU"/>
        </w:rPr>
        <w:t xml:space="preserve">, розглянувши </w:t>
      </w:r>
      <w:r w:rsidRPr="00467287">
        <w:rPr>
          <w:rFonts w:ascii="Times New Roman" w:eastAsia="Times New Roman" w:hAnsi="Times New Roman" w:cs="Times New Roman"/>
          <w:color w:val="000000" w:themeColor="text1"/>
          <w:sz w:val="24"/>
          <w:szCs w:val="24"/>
          <w:lang w:eastAsia="ru-RU"/>
        </w:rPr>
        <w:t>заяву</w:t>
      </w:r>
      <w:r w:rsidRPr="00467287">
        <w:rPr>
          <w:rFonts w:ascii="Times New Roman" w:eastAsia="Times New Roman" w:hAnsi="Times New Roman" w:cs="Times New Roman"/>
          <w:color w:val="000000" w:themeColor="text1"/>
          <w:spacing w:val="-4"/>
          <w:sz w:val="24"/>
          <w:szCs w:val="24"/>
          <w:lang w:eastAsia="ru-RU"/>
        </w:rPr>
        <w:t xml:space="preserve"> </w:t>
      </w:r>
      <w:r w:rsidR="00A35B99" w:rsidRPr="00A35B99">
        <w:rPr>
          <w:rFonts w:ascii="Times New Roman" w:hAnsi="Times New Roman" w:cs="Times New Roman"/>
          <w:color w:val="000000" w:themeColor="text1"/>
          <w:sz w:val="24"/>
          <w:szCs w:val="24"/>
        </w:rPr>
        <w:t xml:space="preserve">уповноважених представників компаній </w:t>
      </w:r>
      <w:r w:rsidR="00A35B99" w:rsidRPr="00A35B99">
        <w:rPr>
          <w:rFonts w:ascii="Times New Roman" w:hAnsi="Times New Roman" w:cs="Times New Roman"/>
          <w:sz w:val="24"/>
          <w:szCs w:val="24"/>
          <w:lang w:eastAsia="uk-UA"/>
        </w:rPr>
        <w:t>«</w:t>
      </w:r>
      <w:proofErr w:type="spellStart"/>
      <w:r w:rsidR="00A35B99" w:rsidRPr="00A35B99">
        <w:rPr>
          <w:rFonts w:ascii="Times New Roman" w:hAnsi="Times New Roman" w:cs="Times New Roman"/>
          <w:sz w:val="24"/>
          <w:szCs w:val="24"/>
          <w:lang w:eastAsia="uk-UA"/>
        </w:rPr>
        <w:t>Equitix</w:t>
      </w:r>
      <w:proofErr w:type="spellEnd"/>
      <w:r w:rsidR="00A35B99" w:rsidRPr="00A35B99">
        <w:rPr>
          <w:rFonts w:ascii="Times New Roman" w:hAnsi="Times New Roman" w:cs="Times New Roman"/>
          <w:sz w:val="24"/>
          <w:szCs w:val="24"/>
          <w:lang w:eastAsia="uk-UA"/>
        </w:rPr>
        <w:t xml:space="preserve"> </w:t>
      </w:r>
      <w:proofErr w:type="spellStart"/>
      <w:r w:rsidR="00A35B99" w:rsidRPr="00A35B99">
        <w:rPr>
          <w:rFonts w:ascii="Times New Roman" w:hAnsi="Times New Roman" w:cs="Times New Roman"/>
          <w:sz w:val="24"/>
          <w:szCs w:val="24"/>
          <w:lang w:eastAsia="uk-UA"/>
        </w:rPr>
        <w:t>Maple</w:t>
      </w:r>
      <w:proofErr w:type="spellEnd"/>
      <w:r w:rsidR="00A35B99" w:rsidRPr="00A35B99">
        <w:rPr>
          <w:rFonts w:ascii="Times New Roman" w:hAnsi="Times New Roman" w:cs="Times New Roman"/>
          <w:sz w:val="24"/>
          <w:szCs w:val="24"/>
          <w:lang w:eastAsia="uk-UA"/>
        </w:rPr>
        <w:t xml:space="preserve"> </w:t>
      </w:r>
      <w:proofErr w:type="spellStart"/>
      <w:r w:rsidR="00A35B99" w:rsidRPr="00A35B99">
        <w:rPr>
          <w:rFonts w:ascii="Times New Roman" w:hAnsi="Times New Roman" w:cs="Times New Roman"/>
          <w:sz w:val="24"/>
          <w:szCs w:val="24"/>
          <w:lang w:eastAsia="uk-UA"/>
        </w:rPr>
        <w:t>BidCo</w:t>
      </w:r>
      <w:proofErr w:type="spellEnd"/>
      <w:r w:rsidR="00A35B99" w:rsidRPr="00A35B99">
        <w:rPr>
          <w:rFonts w:ascii="Times New Roman" w:hAnsi="Times New Roman" w:cs="Times New Roman"/>
          <w:sz w:val="24"/>
          <w:szCs w:val="24"/>
          <w:lang w:eastAsia="uk-UA"/>
        </w:rPr>
        <w:t xml:space="preserve"> 1 </w:t>
      </w:r>
      <w:proofErr w:type="spellStart"/>
      <w:r w:rsidR="00A35B99" w:rsidRPr="00A35B99">
        <w:rPr>
          <w:rFonts w:ascii="Times New Roman" w:hAnsi="Times New Roman" w:cs="Times New Roman"/>
          <w:sz w:val="24"/>
          <w:szCs w:val="24"/>
          <w:lang w:eastAsia="uk-UA"/>
        </w:rPr>
        <w:t>Limited</w:t>
      </w:r>
      <w:proofErr w:type="spellEnd"/>
      <w:r w:rsidR="00A35B99" w:rsidRPr="00A35B99">
        <w:rPr>
          <w:rFonts w:ascii="Times New Roman" w:hAnsi="Times New Roman" w:cs="Times New Roman"/>
          <w:sz w:val="24"/>
          <w:szCs w:val="24"/>
          <w:lang w:eastAsia="uk-UA"/>
        </w:rPr>
        <w:t>»</w:t>
      </w:r>
      <w:r w:rsidR="00A35B99" w:rsidRPr="00A35B99">
        <w:rPr>
          <w:rFonts w:ascii="Times New Roman" w:hAnsi="Times New Roman" w:cs="Times New Roman"/>
          <w:sz w:val="24"/>
          <w:szCs w:val="24"/>
        </w:rPr>
        <w:t xml:space="preserve"> (</w:t>
      </w:r>
      <w:r w:rsidR="001C059E" w:rsidRPr="00E27659">
        <w:rPr>
          <w:rFonts w:ascii="Times New Roman" w:hAnsi="Times New Roman" w:cs="Times New Roman"/>
          <w:color w:val="000000"/>
          <w:sz w:val="24"/>
          <w:szCs w:val="24"/>
        </w:rPr>
        <w:t>«Інформація, доступ до якої обмежено»)</w:t>
      </w:r>
      <w:r w:rsidR="00A35B99" w:rsidRPr="00A35B99">
        <w:rPr>
          <w:szCs w:val="24"/>
        </w:rPr>
        <w:t xml:space="preserve"> </w:t>
      </w:r>
      <w:r w:rsidR="00A35B99" w:rsidRPr="00A35B99">
        <w:rPr>
          <w:rFonts w:ascii="Times New Roman" w:hAnsi="Times New Roman" w:cs="Times New Roman"/>
          <w:sz w:val="24"/>
          <w:szCs w:val="24"/>
        </w:rPr>
        <w:t xml:space="preserve">(далі – </w:t>
      </w:r>
      <w:r w:rsidR="00A35B99" w:rsidRPr="00A35B99">
        <w:rPr>
          <w:rFonts w:ascii="Times New Roman" w:hAnsi="Times New Roman" w:cs="Times New Roman"/>
          <w:bCs/>
          <w:sz w:val="24"/>
          <w:szCs w:val="24"/>
        </w:rPr>
        <w:t>компанія</w:t>
      </w:r>
      <w:r w:rsidR="00A35B99" w:rsidRPr="00A35B99">
        <w:rPr>
          <w:rFonts w:ascii="Times New Roman" w:hAnsi="Times New Roman" w:cs="Times New Roman"/>
          <w:sz w:val="24"/>
          <w:szCs w:val="24"/>
        </w:rPr>
        <w:t xml:space="preserve"> «</w:t>
      </w:r>
      <w:proofErr w:type="spellStart"/>
      <w:r w:rsidR="00A35B99" w:rsidRPr="00A35B99">
        <w:rPr>
          <w:rFonts w:ascii="Times New Roman" w:hAnsi="Times New Roman" w:cs="Times New Roman"/>
          <w:bCs/>
          <w:sz w:val="24"/>
          <w:szCs w:val="24"/>
          <w:lang w:val="en-GB"/>
        </w:rPr>
        <w:t>Equitix</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lang w:val="en-GB"/>
        </w:rPr>
        <w:t>Bidco</w:t>
      </w:r>
      <w:proofErr w:type="spellEnd"/>
      <w:r w:rsidR="00A35B99" w:rsidRPr="00A35B99">
        <w:rPr>
          <w:rFonts w:ascii="Times New Roman" w:hAnsi="Times New Roman" w:cs="Times New Roman"/>
          <w:bCs/>
          <w:sz w:val="24"/>
          <w:szCs w:val="24"/>
        </w:rPr>
        <w:t>»</w:t>
      </w:r>
      <w:r w:rsidR="00A35B99" w:rsidRPr="00A35B99">
        <w:rPr>
          <w:rFonts w:ascii="Times New Roman" w:hAnsi="Times New Roman" w:cs="Times New Roman"/>
          <w:sz w:val="24"/>
          <w:szCs w:val="24"/>
        </w:rPr>
        <w:t>)</w:t>
      </w:r>
      <w:r w:rsidR="00A35B99" w:rsidRPr="00A35B99">
        <w:rPr>
          <w:sz w:val="24"/>
          <w:szCs w:val="24"/>
        </w:rPr>
        <w:t xml:space="preserve"> </w:t>
      </w:r>
      <w:r w:rsidR="00A35B99" w:rsidRPr="00A35B99">
        <w:rPr>
          <w:rFonts w:ascii="Times New Roman" w:hAnsi="Times New Roman" w:cs="Times New Roman"/>
          <w:sz w:val="24"/>
          <w:szCs w:val="24"/>
        </w:rPr>
        <w:t>та «</w:t>
      </w:r>
      <w:r w:rsidR="00A35B99" w:rsidRPr="00A35B99">
        <w:rPr>
          <w:rFonts w:ascii="Times New Roman" w:hAnsi="Times New Roman" w:cs="Times New Roman"/>
          <w:noProof/>
          <w:sz w:val="24"/>
          <w:szCs w:val="24"/>
          <w:lang w:val="en-GB" w:eastAsia="uk-UA"/>
        </w:rPr>
        <w:t>Calisen</w:t>
      </w:r>
      <w:r w:rsidR="00A35B99" w:rsidRPr="00A35B99">
        <w:rPr>
          <w:rFonts w:ascii="Times New Roman" w:hAnsi="Times New Roman" w:cs="Times New Roman"/>
          <w:noProof/>
          <w:sz w:val="24"/>
          <w:szCs w:val="24"/>
          <w:lang w:eastAsia="uk-UA"/>
        </w:rPr>
        <w:t> </w:t>
      </w:r>
      <w:r w:rsidR="00A35B99" w:rsidRPr="00A35B99">
        <w:rPr>
          <w:rFonts w:ascii="Times New Roman" w:hAnsi="Times New Roman" w:cs="Times New Roman"/>
          <w:noProof/>
          <w:sz w:val="24"/>
          <w:szCs w:val="24"/>
          <w:lang w:val="en-GB" w:eastAsia="uk-UA"/>
        </w:rPr>
        <w:t>Midco</w:t>
      </w:r>
      <w:r w:rsidR="00A35B99" w:rsidRPr="00A35B99">
        <w:rPr>
          <w:rFonts w:ascii="Times New Roman" w:hAnsi="Times New Roman" w:cs="Times New Roman"/>
          <w:noProof/>
          <w:sz w:val="24"/>
          <w:szCs w:val="24"/>
          <w:lang w:eastAsia="uk-UA"/>
        </w:rPr>
        <w:t> </w:t>
      </w:r>
      <w:r w:rsidR="00A35B99" w:rsidRPr="00A35B99">
        <w:rPr>
          <w:rFonts w:ascii="Times New Roman" w:hAnsi="Times New Roman" w:cs="Times New Roman"/>
          <w:noProof/>
          <w:sz w:val="24"/>
          <w:szCs w:val="24"/>
          <w:lang w:val="en-GB" w:eastAsia="uk-UA"/>
        </w:rPr>
        <w:t>I</w:t>
      </w:r>
      <w:r w:rsidR="00A35B99" w:rsidRPr="00A35B99">
        <w:rPr>
          <w:rFonts w:ascii="Times New Roman" w:hAnsi="Times New Roman" w:cs="Times New Roman"/>
          <w:noProof/>
          <w:sz w:val="24"/>
          <w:szCs w:val="24"/>
          <w:lang w:eastAsia="uk-UA"/>
        </w:rPr>
        <w:t> </w:t>
      </w:r>
      <w:r w:rsidR="00A35B99" w:rsidRPr="00A35B99">
        <w:rPr>
          <w:rFonts w:ascii="Times New Roman" w:hAnsi="Times New Roman" w:cs="Times New Roman"/>
          <w:noProof/>
          <w:sz w:val="24"/>
          <w:szCs w:val="24"/>
          <w:lang w:val="en-GB" w:eastAsia="uk-UA"/>
        </w:rPr>
        <w:t>Limited</w:t>
      </w:r>
      <w:r w:rsidR="00A35B99" w:rsidRPr="00A35B99">
        <w:rPr>
          <w:rFonts w:ascii="Times New Roman" w:hAnsi="Times New Roman" w:cs="Times New Roman"/>
          <w:noProof/>
          <w:sz w:val="24"/>
          <w:szCs w:val="24"/>
          <w:lang w:eastAsia="uk-UA"/>
        </w:rPr>
        <w:t xml:space="preserve">» </w:t>
      </w:r>
      <w:r w:rsidR="00A35B99" w:rsidRPr="00A35B99">
        <w:rPr>
          <w:rFonts w:ascii="Times New Roman" w:hAnsi="Times New Roman" w:cs="Times New Roman"/>
          <w:sz w:val="24"/>
          <w:szCs w:val="24"/>
          <w:lang w:eastAsia="uk-UA"/>
        </w:rPr>
        <w:t>(</w:t>
      </w:r>
      <w:r w:rsidR="001C059E" w:rsidRPr="00E27659">
        <w:rPr>
          <w:rFonts w:ascii="Times New Roman" w:hAnsi="Times New Roman" w:cs="Times New Roman"/>
          <w:color w:val="000000"/>
          <w:sz w:val="24"/>
          <w:szCs w:val="24"/>
        </w:rPr>
        <w:t>«Інформація, доступ до якої обмежено»)</w:t>
      </w:r>
      <w:r w:rsidR="00A35B99">
        <w:rPr>
          <w:rFonts w:ascii="Times New Roman" w:eastAsia="Times New Roman" w:hAnsi="Times New Roman" w:cs="Times New Roman"/>
          <w:color w:val="000000" w:themeColor="text1"/>
          <w:spacing w:val="-4"/>
          <w:sz w:val="32"/>
          <w:szCs w:val="24"/>
          <w:lang w:eastAsia="ru-RU"/>
        </w:rPr>
        <w:t xml:space="preserve"> </w:t>
      </w:r>
      <w:r w:rsidR="00467287" w:rsidRPr="00467287">
        <w:rPr>
          <w:rFonts w:ascii="Times New Roman" w:hAnsi="Times New Roman" w:cs="Times New Roman"/>
          <w:color w:val="000000" w:themeColor="text1"/>
          <w:sz w:val="24"/>
          <w:szCs w:val="24"/>
        </w:rPr>
        <w:t>про надання дозволу</w:t>
      </w:r>
      <w:r w:rsidR="00645E67">
        <w:rPr>
          <w:rFonts w:ascii="Times New Roman" w:hAnsi="Times New Roman" w:cs="Times New Roman"/>
          <w:color w:val="000000" w:themeColor="text1"/>
          <w:sz w:val="24"/>
          <w:szCs w:val="24"/>
        </w:rPr>
        <w:t xml:space="preserve"> на концентрацію</w:t>
      </w:r>
      <w:r w:rsidR="00ED5695" w:rsidRPr="007F6B71">
        <w:rPr>
          <w:rFonts w:ascii="Times New Roman" w:hAnsi="Times New Roman" w:cs="Times New Roman"/>
          <w:color w:val="000000" w:themeColor="text1"/>
          <w:sz w:val="24"/>
          <w:szCs w:val="24"/>
        </w:rPr>
        <w:t xml:space="preserve">, </w:t>
      </w:r>
    </w:p>
    <w:p w:rsidR="007611CE" w:rsidRPr="00A35B99" w:rsidRDefault="007611CE" w:rsidP="00A35B99">
      <w:pPr>
        <w:spacing w:after="0" w:line="240" w:lineRule="auto"/>
        <w:ind w:firstLine="851"/>
        <w:jc w:val="both"/>
        <w:rPr>
          <w:rFonts w:ascii="Times New Roman" w:hAnsi="Times New Roman" w:cs="Times New Roman"/>
          <w:color w:val="000000" w:themeColor="text1"/>
          <w:sz w:val="18"/>
          <w:szCs w:val="24"/>
        </w:rPr>
      </w:pPr>
    </w:p>
    <w:p w:rsidR="0099774A" w:rsidRPr="004050BF" w:rsidRDefault="0099774A" w:rsidP="00A35B99">
      <w:pPr>
        <w:overflowPunct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4050BF">
        <w:rPr>
          <w:rFonts w:ascii="Times New Roman" w:eastAsia="Times New Roman" w:hAnsi="Times New Roman" w:cs="Times New Roman"/>
          <w:b/>
          <w:color w:val="000000" w:themeColor="text1"/>
          <w:sz w:val="24"/>
          <w:szCs w:val="24"/>
          <w:lang w:eastAsia="ru-RU"/>
        </w:rPr>
        <w:t>ВСТАНОВИВ:</w:t>
      </w:r>
    </w:p>
    <w:p w:rsidR="0099774A" w:rsidRPr="00A35B99" w:rsidRDefault="0099774A" w:rsidP="00A35B99">
      <w:pPr>
        <w:pStyle w:val="ShortOutlineStyle1"/>
        <w:tabs>
          <w:tab w:val="clear" w:pos="720"/>
          <w:tab w:val="left" w:pos="2835"/>
        </w:tabs>
        <w:spacing w:before="0" w:after="0"/>
        <w:ind w:left="0" w:firstLine="851"/>
        <w:rPr>
          <w:rFonts w:eastAsia="Times New Roman"/>
          <w:color w:val="000000" w:themeColor="text1"/>
          <w:spacing w:val="-4"/>
          <w:sz w:val="18"/>
          <w:highlight w:val="yellow"/>
          <w:lang w:val="uk-UA" w:eastAsia="ru-RU"/>
        </w:rPr>
      </w:pPr>
    </w:p>
    <w:p w:rsidR="00A35B99" w:rsidRPr="00A35B99" w:rsidRDefault="00467287" w:rsidP="00A35B99">
      <w:pPr>
        <w:spacing w:after="0" w:line="240" w:lineRule="auto"/>
        <w:ind w:firstLine="708"/>
        <w:jc w:val="both"/>
        <w:rPr>
          <w:rFonts w:ascii="Times New Roman" w:eastAsia="Times New Roman" w:hAnsi="Times New Roman" w:cs="Times New Roman"/>
          <w:bCs/>
          <w:sz w:val="24"/>
          <w:szCs w:val="24"/>
          <w:lang w:eastAsia="ru-RU"/>
        </w:rPr>
      </w:pPr>
      <w:r w:rsidRPr="00467287">
        <w:rPr>
          <w:rFonts w:ascii="Times New Roman" w:hAnsi="Times New Roman" w:cs="Times New Roman"/>
          <w:color w:val="000000" w:themeColor="text1"/>
          <w:sz w:val="24"/>
          <w:szCs w:val="24"/>
          <w:lang w:eastAsia="uk-UA"/>
        </w:rPr>
        <w:t xml:space="preserve">Концентрація полягає </w:t>
      </w:r>
      <w:bookmarkStart w:id="0" w:name="_Hlk135729076"/>
      <w:r w:rsidR="00645E67">
        <w:rPr>
          <w:rFonts w:ascii="Times New Roman" w:hAnsi="Times New Roman" w:cs="Times New Roman"/>
          <w:color w:val="000000" w:themeColor="text1"/>
          <w:sz w:val="24"/>
          <w:szCs w:val="24"/>
          <w:lang w:eastAsia="uk-UA"/>
        </w:rPr>
        <w:t>в</w:t>
      </w:r>
      <w:r w:rsidRPr="00467287">
        <w:rPr>
          <w:rFonts w:ascii="Times New Roman" w:hAnsi="Times New Roman" w:cs="Times New Roman"/>
          <w:color w:val="000000" w:themeColor="text1"/>
          <w:sz w:val="24"/>
          <w:szCs w:val="24"/>
          <w:lang w:eastAsia="uk-UA"/>
        </w:rPr>
        <w:t xml:space="preserve"> </w:t>
      </w:r>
      <w:r w:rsidR="00A35B99" w:rsidRPr="00A35B99">
        <w:rPr>
          <w:rFonts w:ascii="Times New Roman" w:eastAsia="Times New Roman" w:hAnsi="Times New Roman" w:cs="Times New Roman"/>
          <w:bCs/>
          <w:sz w:val="24"/>
          <w:szCs w:val="24"/>
          <w:lang w:eastAsia="ru-RU"/>
        </w:rPr>
        <w:t>набутт</w:t>
      </w:r>
      <w:r w:rsidR="00A35B99">
        <w:rPr>
          <w:rFonts w:ascii="Times New Roman" w:eastAsia="Times New Roman" w:hAnsi="Times New Roman" w:cs="Times New Roman"/>
          <w:bCs/>
          <w:sz w:val="24"/>
          <w:szCs w:val="24"/>
          <w:lang w:eastAsia="ru-RU"/>
        </w:rPr>
        <w:t>і</w:t>
      </w:r>
      <w:r w:rsidR="00A35B99" w:rsidRPr="00A35B99">
        <w:rPr>
          <w:rFonts w:ascii="Times New Roman" w:eastAsia="Times New Roman" w:hAnsi="Times New Roman" w:cs="Times New Roman"/>
          <w:bCs/>
          <w:sz w:val="24"/>
          <w:szCs w:val="24"/>
          <w:lang w:val="ru-RU" w:eastAsia="ru-RU"/>
        </w:rPr>
        <w:t> </w:t>
      </w:r>
      <w:r w:rsidR="00A35B99" w:rsidRPr="00A35B99">
        <w:rPr>
          <w:rFonts w:ascii="Times New Roman" w:eastAsia="Times New Roman" w:hAnsi="Times New Roman" w:cs="Times New Roman"/>
          <w:bCs/>
          <w:sz w:val="24"/>
          <w:szCs w:val="24"/>
          <w:lang w:eastAsia="ru-RU"/>
        </w:rPr>
        <w:t>компанією</w:t>
      </w:r>
      <w:bookmarkStart w:id="1" w:name="_Hlk115306523"/>
      <w:r w:rsidR="00A35B99" w:rsidRPr="00A35B99">
        <w:rPr>
          <w:rFonts w:ascii="Times New Roman" w:eastAsia="Times New Roman" w:hAnsi="Times New Roman" w:cs="Times New Roman"/>
          <w:bCs/>
          <w:sz w:val="24"/>
          <w:szCs w:val="24"/>
          <w:lang w:val="ru-RU" w:eastAsia="ru-RU"/>
        </w:rPr>
        <w:t> </w:t>
      </w:r>
      <w:r w:rsidR="00A35B99" w:rsidRPr="00A35B99">
        <w:rPr>
          <w:rFonts w:ascii="Times New Roman" w:eastAsia="Times New Roman" w:hAnsi="Times New Roman" w:cs="Times New Roman"/>
          <w:bCs/>
          <w:sz w:val="24"/>
          <w:szCs w:val="24"/>
          <w:lang w:eastAsia="ru-RU"/>
        </w:rPr>
        <w:t>«</w:t>
      </w:r>
      <w:r w:rsidR="00A35B99" w:rsidRPr="00A35B99">
        <w:rPr>
          <w:rFonts w:ascii="Times New Roman" w:eastAsia="Times New Roman" w:hAnsi="Times New Roman" w:cs="Times New Roman"/>
          <w:bCs/>
          <w:noProof/>
          <w:sz w:val="24"/>
          <w:szCs w:val="24"/>
          <w:lang w:val="en-GB" w:eastAsia="uk-UA"/>
        </w:rPr>
        <w:t>Equitix</w:t>
      </w:r>
      <w:r w:rsidR="00A35B99" w:rsidRPr="00A35B99">
        <w:rPr>
          <w:rFonts w:ascii="Times New Roman" w:eastAsia="Times New Roman" w:hAnsi="Times New Roman" w:cs="Times New Roman"/>
          <w:sz w:val="24"/>
          <w:szCs w:val="24"/>
          <w:lang w:eastAsia="uk-UA"/>
        </w:rPr>
        <w:t> </w:t>
      </w:r>
      <w:r w:rsidR="00A35B99" w:rsidRPr="00A35B99">
        <w:rPr>
          <w:rFonts w:ascii="Times New Roman" w:eastAsia="Times New Roman" w:hAnsi="Times New Roman" w:cs="Times New Roman"/>
          <w:bCs/>
          <w:noProof/>
          <w:sz w:val="24"/>
          <w:szCs w:val="24"/>
          <w:lang w:val="en-GB" w:eastAsia="uk-UA"/>
        </w:rPr>
        <w:t>Bidco</w:t>
      </w:r>
      <w:r w:rsidR="00A35B99" w:rsidRPr="00A35B99">
        <w:rPr>
          <w:rFonts w:ascii="Times New Roman" w:eastAsia="Times New Roman" w:hAnsi="Times New Roman" w:cs="Times New Roman"/>
          <w:bCs/>
          <w:noProof/>
          <w:sz w:val="24"/>
          <w:szCs w:val="24"/>
          <w:lang w:eastAsia="uk-UA"/>
        </w:rPr>
        <w:t>»</w:t>
      </w:r>
      <w:r w:rsidR="00A35B99" w:rsidRPr="00A35B99">
        <w:rPr>
          <w:rFonts w:ascii="Times New Roman" w:eastAsia="Times New Roman" w:hAnsi="Times New Roman" w:cs="Times New Roman"/>
          <w:bCs/>
          <w:sz w:val="24"/>
          <w:szCs w:val="24"/>
          <w:lang w:eastAsia="ru-RU"/>
        </w:rPr>
        <w:t xml:space="preserve"> </w:t>
      </w:r>
      <w:bookmarkEnd w:id="1"/>
      <w:r w:rsidR="00855A4C" w:rsidRPr="00A35B99">
        <w:rPr>
          <w:rFonts w:ascii="Times New Roman" w:eastAsia="Times New Roman" w:hAnsi="Times New Roman" w:cs="Times New Roman"/>
          <w:bCs/>
          <w:sz w:val="24"/>
          <w:szCs w:val="24"/>
          <w:lang w:eastAsia="ru-RU"/>
        </w:rPr>
        <w:t xml:space="preserve">спільного контролю </w:t>
      </w:r>
      <w:r w:rsidR="00A35B99" w:rsidRPr="00A35B99">
        <w:rPr>
          <w:rFonts w:ascii="Times New Roman" w:eastAsia="Times New Roman" w:hAnsi="Times New Roman" w:cs="Times New Roman"/>
          <w:bCs/>
          <w:sz w:val="24"/>
          <w:szCs w:val="24"/>
          <w:lang w:eastAsia="ru-RU"/>
        </w:rPr>
        <w:t xml:space="preserve">разом </w:t>
      </w:r>
      <w:r w:rsidR="002127B0">
        <w:rPr>
          <w:rFonts w:ascii="Times New Roman" w:eastAsia="Times New Roman" w:hAnsi="Times New Roman" w:cs="Times New Roman"/>
          <w:bCs/>
          <w:sz w:val="24"/>
          <w:szCs w:val="24"/>
          <w:lang w:eastAsia="ru-RU"/>
        </w:rPr>
        <w:t>і</w:t>
      </w:r>
      <w:r w:rsidR="00A35B99" w:rsidRPr="00A35B99">
        <w:rPr>
          <w:rFonts w:ascii="Times New Roman" w:eastAsia="Times New Roman" w:hAnsi="Times New Roman" w:cs="Times New Roman"/>
          <w:bCs/>
          <w:sz w:val="24"/>
          <w:szCs w:val="24"/>
          <w:lang w:eastAsia="ru-RU"/>
        </w:rPr>
        <w:t>з компаніями «</w:t>
      </w:r>
      <w:proofErr w:type="spellStart"/>
      <w:r w:rsidR="00A35B99" w:rsidRPr="00A35B99">
        <w:rPr>
          <w:rFonts w:ascii="Times New Roman" w:eastAsia="Times New Roman" w:hAnsi="Times New Roman" w:cs="Times New Roman"/>
          <w:bCs/>
          <w:sz w:val="24"/>
          <w:szCs w:val="24"/>
          <w:lang w:eastAsia="ru-RU"/>
        </w:rPr>
        <w:t>BlackRock</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Alternatives</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Management</w:t>
      </w:r>
      <w:proofErr w:type="spellEnd"/>
      <w:r w:rsidR="00A35B99" w:rsidRPr="00A35B99">
        <w:rPr>
          <w:rFonts w:ascii="Times New Roman" w:eastAsia="Times New Roman" w:hAnsi="Times New Roman" w:cs="Times New Roman"/>
          <w:bCs/>
          <w:sz w:val="24"/>
          <w:szCs w:val="24"/>
          <w:lang w:eastAsia="ru-RU"/>
        </w:rPr>
        <w:t xml:space="preserve">, LLC»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eastAsia="Times New Roman" w:hAnsi="Times New Roman" w:cs="Times New Roman"/>
          <w:bCs/>
          <w:sz w:val="24"/>
          <w:szCs w:val="24"/>
          <w:lang w:eastAsia="ru-RU"/>
        </w:rPr>
        <w:t>, «</w:t>
      </w:r>
      <w:proofErr w:type="spellStart"/>
      <w:r w:rsidR="00A35B99" w:rsidRPr="00A35B99">
        <w:rPr>
          <w:rFonts w:ascii="Times New Roman" w:eastAsia="Times New Roman" w:hAnsi="Times New Roman" w:cs="Times New Roman"/>
          <w:bCs/>
          <w:sz w:val="24"/>
          <w:szCs w:val="24"/>
          <w:lang w:eastAsia="ru-RU"/>
        </w:rPr>
        <w:t>Mubadala</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Investment</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Company</w:t>
      </w:r>
      <w:proofErr w:type="spellEnd"/>
      <w:r w:rsidR="00A35B99" w:rsidRPr="00A35B99">
        <w:rPr>
          <w:rFonts w:ascii="Times New Roman" w:eastAsia="Times New Roman" w:hAnsi="Times New Roman" w:cs="Times New Roman"/>
          <w:bCs/>
          <w:sz w:val="24"/>
          <w:szCs w:val="24"/>
          <w:lang w:eastAsia="ru-RU"/>
        </w:rPr>
        <w:t xml:space="preserve"> PJSC»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eastAsia="Times New Roman" w:hAnsi="Times New Roman" w:cs="Times New Roman"/>
          <w:bCs/>
          <w:sz w:val="24"/>
          <w:szCs w:val="24"/>
          <w:lang w:eastAsia="ru-RU"/>
        </w:rPr>
        <w:t xml:space="preserve"> та «</w:t>
      </w:r>
      <w:r w:rsidR="00855A4C">
        <w:rPr>
          <w:rFonts w:ascii="Times New Roman" w:eastAsia="Times New Roman" w:hAnsi="Times New Roman" w:cs="Times New Roman"/>
          <w:bCs/>
          <w:sz w:val="24"/>
          <w:szCs w:val="24"/>
          <w:lang w:val="en-US" w:eastAsia="ru-RU"/>
        </w:rPr>
        <w:t>The</w:t>
      </w:r>
      <w:r w:rsidR="00855A4C" w:rsidRPr="001C059E">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Goldman</w:t>
      </w:r>
      <w:proofErr w:type="spellEnd"/>
      <w:r w:rsidR="00A35B99" w:rsidRPr="00A35B99">
        <w:rPr>
          <w:rFonts w:ascii="Times New Roman" w:eastAsia="Times New Roman" w:hAnsi="Times New Roman" w:cs="Times New Roman"/>
          <w:bCs/>
          <w:sz w:val="24"/>
          <w:szCs w:val="24"/>
          <w:lang w:eastAsia="ru-RU"/>
        </w:rPr>
        <w:t> </w:t>
      </w:r>
      <w:proofErr w:type="spellStart"/>
      <w:r w:rsidR="00A35B99" w:rsidRPr="00A35B99">
        <w:rPr>
          <w:rFonts w:ascii="Times New Roman" w:eastAsia="Times New Roman" w:hAnsi="Times New Roman" w:cs="Times New Roman"/>
          <w:bCs/>
          <w:sz w:val="24"/>
          <w:szCs w:val="24"/>
          <w:lang w:eastAsia="ru-RU"/>
        </w:rPr>
        <w:t>Sachs</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Group</w:t>
      </w:r>
      <w:proofErr w:type="spellEnd"/>
      <w:r w:rsidR="00A35B99" w:rsidRPr="00A35B99">
        <w:rPr>
          <w:rFonts w:ascii="Times New Roman" w:eastAsia="Times New Roman" w:hAnsi="Times New Roman" w:cs="Times New Roman"/>
          <w:bCs/>
          <w:sz w:val="24"/>
          <w:szCs w:val="24"/>
          <w:lang w:eastAsia="ru-RU"/>
        </w:rPr>
        <w:t xml:space="preserve">, </w:t>
      </w:r>
      <w:proofErr w:type="spellStart"/>
      <w:r w:rsidR="00A35B99" w:rsidRPr="00A35B99">
        <w:rPr>
          <w:rFonts w:ascii="Times New Roman" w:eastAsia="Times New Roman" w:hAnsi="Times New Roman" w:cs="Times New Roman"/>
          <w:bCs/>
          <w:sz w:val="24"/>
          <w:szCs w:val="24"/>
          <w:lang w:eastAsia="ru-RU"/>
        </w:rPr>
        <w:t>Inc</w:t>
      </w:r>
      <w:proofErr w:type="spellEnd"/>
      <w:r w:rsidR="00A35B99" w:rsidRPr="00A35B99">
        <w:rPr>
          <w:rFonts w:ascii="Times New Roman" w:eastAsia="Times New Roman" w:hAnsi="Times New Roman" w:cs="Times New Roman"/>
          <w:bCs/>
          <w:sz w:val="24"/>
          <w:szCs w:val="24"/>
          <w:lang w:eastAsia="ru-RU"/>
        </w:rPr>
        <w:t>.»</w:t>
      </w:r>
      <w:r w:rsidR="00A35B99">
        <w:rPr>
          <w:rFonts w:ascii="Times New Roman" w:eastAsia="Times New Roman" w:hAnsi="Times New Roman" w:cs="Times New Roman"/>
          <w:bCs/>
          <w:sz w:val="24"/>
          <w:szCs w:val="24"/>
          <w:lang w:eastAsia="ru-RU"/>
        </w:rPr>
        <w:t xml:space="preserve">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eastAsia="Times New Roman" w:hAnsi="Times New Roman" w:cs="Times New Roman"/>
          <w:bCs/>
          <w:sz w:val="24"/>
          <w:szCs w:val="24"/>
          <w:lang w:eastAsia="ru-RU"/>
        </w:rPr>
        <w:t xml:space="preserve"> над компанією «</w:t>
      </w:r>
      <w:proofErr w:type="spellStart"/>
      <w:r w:rsidR="00A35B99" w:rsidRPr="00A35B99">
        <w:rPr>
          <w:rFonts w:ascii="Times New Roman" w:eastAsia="Times New Roman" w:hAnsi="Times New Roman" w:cs="Times New Roman"/>
          <w:bCs/>
          <w:sz w:val="24"/>
          <w:szCs w:val="24"/>
          <w:lang w:val="en-GB" w:eastAsia="ru-RU"/>
        </w:rPr>
        <w:t>Calisen</w:t>
      </w:r>
      <w:proofErr w:type="spellEnd"/>
      <w:r w:rsidR="00A35B99" w:rsidRPr="00A35B99">
        <w:rPr>
          <w:rFonts w:ascii="Times New Roman" w:eastAsia="Times New Roman" w:hAnsi="Times New Roman" w:cs="Times New Roman"/>
          <w:bCs/>
          <w:sz w:val="24"/>
          <w:szCs w:val="24"/>
          <w:lang w:eastAsia="ru-RU"/>
        </w:rPr>
        <w:t> </w:t>
      </w:r>
      <w:r w:rsidR="00A35B99" w:rsidRPr="00A35B99">
        <w:rPr>
          <w:rFonts w:ascii="Times New Roman" w:eastAsia="Times New Roman" w:hAnsi="Times New Roman" w:cs="Times New Roman"/>
          <w:bCs/>
          <w:sz w:val="24"/>
          <w:szCs w:val="24"/>
          <w:lang w:val="en-GB" w:eastAsia="ru-RU"/>
        </w:rPr>
        <w:t>Midco</w:t>
      </w:r>
      <w:r w:rsidR="00A35B99" w:rsidRPr="00A35B99">
        <w:rPr>
          <w:rFonts w:ascii="Times New Roman" w:eastAsia="Times New Roman" w:hAnsi="Times New Roman" w:cs="Times New Roman"/>
          <w:bCs/>
          <w:sz w:val="24"/>
          <w:szCs w:val="24"/>
          <w:lang w:eastAsia="ru-RU"/>
        </w:rPr>
        <w:t> </w:t>
      </w:r>
      <w:r w:rsidR="00A35B99" w:rsidRPr="00A35B99">
        <w:rPr>
          <w:rFonts w:ascii="Times New Roman" w:eastAsia="Times New Roman" w:hAnsi="Times New Roman" w:cs="Times New Roman"/>
          <w:bCs/>
          <w:sz w:val="24"/>
          <w:szCs w:val="24"/>
          <w:lang w:val="en-GB" w:eastAsia="ru-RU"/>
        </w:rPr>
        <w:t>I</w:t>
      </w:r>
      <w:r w:rsidR="00A35B99" w:rsidRPr="00A35B99">
        <w:rPr>
          <w:rFonts w:ascii="Times New Roman" w:eastAsia="Times New Roman" w:hAnsi="Times New Roman" w:cs="Times New Roman"/>
          <w:bCs/>
          <w:sz w:val="24"/>
          <w:szCs w:val="24"/>
          <w:lang w:eastAsia="ru-RU"/>
        </w:rPr>
        <w:t> </w:t>
      </w:r>
      <w:r w:rsidR="00A35B99" w:rsidRPr="00A35B99">
        <w:rPr>
          <w:rFonts w:ascii="Times New Roman" w:eastAsia="Times New Roman" w:hAnsi="Times New Roman" w:cs="Times New Roman"/>
          <w:bCs/>
          <w:sz w:val="24"/>
          <w:szCs w:val="24"/>
          <w:lang w:val="en-GB" w:eastAsia="ru-RU"/>
        </w:rPr>
        <w:t>Limited</w:t>
      </w:r>
      <w:r w:rsidR="00A35B99" w:rsidRPr="00A35B99">
        <w:rPr>
          <w:rFonts w:ascii="Times New Roman" w:eastAsia="Times New Roman" w:hAnsi="Times New Roman" w:cs="Times New Roman"/>
          <w:bCs/>
          <w:sz w:val="24"/>
          <w:szCs w:val="24"/>
          <w:lang w:eastAsia="ru-RU"/>
        </w:rPr>
        <w:t xml:space="preserve">». </w:t>
      </w:r>
    </w:p>
    <w:bookmarkEnd w:id="0"/>
    <w:p w:rsidR="00645E67" w:rsidRPr="00A35B99" w:rsidRDefault="00645E67" w:rsidP="00A35B99">
      <w:pPr>
        <w:spacing w:after="0" w:line="240" w:lineRule="auto"/>
        <w:ind w:firstLine="708"/>
        <w:jc w:val="both"/>
        <w:rPr>
          <w:color w:val="000000" w:themeColor="text1"/>
          <w:sz w:val="18"/>
          <w:shd w:val="clear" w:color="auto" w:fill="FFFFFF"/>
        </w:rPr>
      </w:pPr>
    </w:p>
    <w:p w:rsidR="00645E67" w:rsidRPr="00645E67" w:rsidRDefault="00645E67" w:rsidP="00282353">
      <w:pPr>
        <w:spacing w:after="0" w:line="240" w:lineRule="auto"/>
        <w:ind w:firstLine="708"/>
        <w:jc w:val="both"/>
        <w:rPr>
          <w:rFonts w:ascii="Times New Roman" w:hAnsi="Times New Roman" w:cs="Times New Roman"/>
          <w:color w:val="000000"/>
          <w:sz w:val="24"/>
          <w:szCs w:val="24"/>
        </w:rPr>
      </w:pPr>
      <w:r w:rsidRPr="00645E67">
        <w:rPr>
          <w:rFonts w:ascii="Times New Roman" w:hAnsi="Times New Roman" w:cs="Times New Roman"/>
          <w:color w:val="000000"/>
          <w:sz w:val="24"/>
          <w:szCs w:val="24"/>
        </w:rPr>
        <w:t>За інформацією заявників:</w:t>
      </w:r>
    </w:p>
    <w:p w:rsidR="00282353" w:rsidRPr="00282353" w:rsidRDefault="00A35B99" w:rsidP="00282353">
      <w:pPr>
        <w:overflowPunct w:val="0"/>
        <w:spacing w:after="0" w:line="240" w:lineRule="auto"/>
        <w:ind w:firstLine="708"/>
        <w:jc w:val="both"/>
        <w:rPr>
          <w:rFonts w:ascii="Times New Roman" w:eastAsia="Times New Roman" w:hAnsi="Times New Roman" w:cs="Times New Roman"/>
          <w:bCs/>
          <w:noProof/>
          <w:sz w:val="24"/>
          <w:szCs w:val="24"/>
          <w:lang w:eastAsia="uk-UA"/>
        </w:rPr>
      </w:pPr>
      <w:bookmarkStart w:id="2" w:name="_Hlk135729112"/>
      <w:r w:rsidRPr="003E60FF">
        <w:rPr>
          <w:rFonts w:ascii="Times New Roman" w:eastAsia="Times New Roman" w:hAnsi="Times New Roman" w:cs="Times New Roman"/>
          <w:bCs/>
          <w:sz w:val="24"/>
          <w:szCs w:val="24"/>
          <w:lang w:eastAsia="ru-RU"/>
        </w:rPr>
        <w:t>компанія</w:t>
      </w:r>
      <w:r w:rsidRPr="003E60FF">
        <w:rPr>
          <w:rFonts w:ascii="Times New Roman" w:eastAsia="Times New Roman" w:hAnsi="Times New Roman" w:cs="Times New Roman"/>
          <w:sz w:val="24"/>
          <w:szCs w:val="24"/>
          <w:lang w:eastAsia="ru-RU"/>
        </w:rPr>
        <w:t xml:space="preserve"> </w:t>
      </w:r>
      <w:r w:rsidRPr="003E60FF">
        <w:rPr>
          <w:rFonts w:ascii="Times New Roman" w:eastAsia="Times New Roman" w:hAnsi="Times New Roman" w:cs="Times New Roman"/>
          <w:bCs/>
          <w:sz w:val="24"/>
          <w:szCs w:val="24"/>
          <w:lang w:eastAsia="ru-RU"/>
        </w:rPr>
        <w:t>«</w:t>
      </w:r>
      <w:proofErr w:type="spellStart"/>
      <w:r w:rsidRPr="003E60FF">
        <w:rPr>
          <w:rFonts w:ascii="Times New Roman" w:eastAsia="Times New Roman" w:hAnsi="Times New Roman" w:cs="Times New Roman"/>
          <w:bCs/>
          <w:sz w:val="24"/>
          <w:szCs w:val="24"/>
          <w:lang w:val="en-GB" w:eastAsia="ru-RU"/>
        </w:rPr>
        <w:t>Calisen</w:t>
      </w:r>
      <w:proofErr w:type="spellEnd"/>
      <w:r w:rsidRPr="003E60FF">
        <w:rPr>
          <w:rFonts w:ascii="Times New Roman" w:eastAsia="Times New Roman" w:hAnsi="Times New Roman" w:cs="Times New Roman"/>
          <w:bCs/>
          <w:sz w:val="24"/>
          <w:szCs w:val="24"/>
          <w:lang w:eastAsia="ru-RU"/>
        </w:rPr>
        <w:t> </w:t>
      </w:r>
      <w:r w:rsidRPr="003E60FF">
        <w:rPr>
          <w:rFonts w:ascii="Times New Roman" w:eastAsia="Times New Roman" w:hAnsi="Times New Roman" w:cs="Times New Roman"/>
          <w:bCs/>
          <w:sz w:val="24"/>
          <w:szCs w:val="24"/>
          <w:lang w:val="en-GB" w:eastAsia="ru-RU"/>
        </w:rPr>
        <w:t>Midco</w:t>
      </w:r>
      <w:r w:rsidRPr="003E60FF">
        <w:rPr>
          <w:rFonts w:ascii="Times New Roman" w:eastAsia="Times New Roman" w:hAnsi="Times New Roman" w:cs="Times New Roman"/>
          <w:bCs/>
          <w:sz w:val="24"/>
          <w:szCs w:val="24"/>
          <w:lang w:eastAsia="ru-RU"/>
        </w:rPr>
        <w:t> </w:t>
      </w:r>
      <w:r w:rsidRPr="003E60FF">
        <w:rPr>
          <w:rFonts w:ascii="Times New Roman" w:eastAsia="Times New Roman" w:hAnsi="Times New Roman" w:cs="Times New Roman"/>
          <w:bCs/>
          <w:sz w:val="24"/>
          <w:szCs w:val="24"/>
          <w:lang w:val="en-GB" w:eastAsia="ru-RU"/>
        </w:rPr>
        <w:t>I</w:t>
      </w:r>
      <w:r w:rsidRPr="003E60FF">
        <w:rPr>
          <w:rFonts w:ascii="Times New Roman" w:eastAsia="Times New Roman" w:hAnsi="Times New Roman" w:cs="Times New Roman"/>
          <w:bCs/>
          <w:sz w:val="24"/>
          <w:szCs w:val="24"/>
          <w:lang w:eastAsia="ru-RU"/>
        </w:rPr>
        <w:t> </w:t>
      </w:r>
      <w:r w:rsidRPr="003E60FF">
        <w:rPr>
          <w:rFonts w:ascii="Times New Roman" w:eastAsia="Times New Roman" w:hAnsi="Times New Roman" w:cs="Times New Roman"/>
          <w:bCs/>
          <w:sz w:val="24"/>
          <w:szCs w:val="24"/>
          <w:lang w:val="en-GB" w:eastAsia="ru-RU"/>
        </w:rPr>
        <w:t>Limited</w:t>
      </w:r>
      <w:r w:rsidRPr="003E60FF">
        <w:rPr>
          <w:rFonts w:ascii="Times New Roman" w:eastAsia="Times New Roman" w:hAnsi="Times New Roman" w:cs="Times New Roman"/>
          <w:bCs/>
          <w:sz w:val="24"/>
          <w:szCs w:val="24"/>
          <w:lang w:eastAsia="ru-RU"/>
        </w:rPr>
        <w:t>»</w:t>
      </w:r>
      <w:r w:rsidRPr="00A35B99">
        <w:rPr>
          <w:rFonts w:ascii="Times New Roman" w:eastAsia="Times New Roman" w:hAnsi="Times New Roman" w:cs="Times New Roman"/>
          <w:b/>
          <w:noProof/>
          <w:sz w:val="24"/>
          <w:szCs w:val="24"/>
          <w:lang w:eastAsia="uk-UA"/>
        </w:rPr>
        <w:t xml:space="preserve"> </w:t>
      </w:r>
      <w:r w:rsidR="00282353" w:rsidRPr="00282353">
        <w:rPr>
          <w:rFonts w:ascii="Times New Roman" w:eastAsia="Times New Roman" w:hAnsi="Times New Roman" w:cs="Times New Roman"/>
          <w:noProof/>
          <w:sz w:val="24"/>
          <w:szCs w:val="24"/>
          <w:lang w:eastAsia="uk-UA"/>
        </w:rPr>
        <w:t>є холдинговою компанією, яка разом із суб’єктами господарювання – нерезидентами України, пов’язаними з нею відносинами контролю</w:t>
      </w:r>
      <w:r w:rsidR="00D87D26">
        <w:rPr>
          <w:rFonts w:ascii="Times New Roman" w:eastAsia="Times New Roman" w:hAnsi="Times New Roman" w:cs="Times New Roman"/>
          <w:noProof/>
          <w:sz w:val="24"/>
          <w:szCs w:val="24"/>
          <w:lang w:eastAsia="uk-UA"/>
        </w:rPr>
        <w:t>,</w:t>
      </w:r>
      <w:r w:rsidR="00282353" w:rsidRPr="00282353">
        <w:rPr>
          <w:rFonts w:ascii="Times New Roman" w:eastAsia="Times New Roman" w:hAnsi="Times New Roman" w:cs="Times New Roman"/>
          <w:noProof/>
          <w:sz w:val="24"/>
          <w:szCs w:val="24"/>
          <w:lang w:eastAsia="uk-UA"/>
        </w:rPr>
        <w:t xml:space="preserve"> утворю</w:t>
      </w:r>
      <w:r w:rsidR="00D87D26">
        <w:rPr>
          <w:rFonts w:ascii="Times New Roman" w:eastAsia="Times New Roman" w:hAnsi="Times New Roman" w:cs="Times New Roman"/>
          <w:noProof/>
          <w:sz w:val="24"/>
          <w:szCs w:val="24"/>
          <w:lang w:eastAsia="uk-UA"/>
        </w:rPr>
        <w:t>ють</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bCs/>
          <w:noProof/>
          <w:sz w:val="24"/>
          <w:szCs w:val="24"/>
          <w:lang w:eastAsia="uk-UA"/>
        </w:rPr>
        <w:t>Груп</w:t>
      </w:r>
      <w:r w:rsidR="00D73154">
        <w:rPr>
          <w:rFonts w:ascii="Times New Roman" w:eastAsia="Times New Roman" w:hAnsi="Times New Roman" w:cs="Times New Roman"/>
          <w:bCs/>
          <w:noProof/>
          <w:sz w:val="24"/>
          <w:szCs w:val="24"/>
          <w:lang w:eastAsia="uk-UA"/>
        </w:rPr>
        <w:t>у</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bCs/>
          <w:noProof/>
          <w:sz w:val="24"/>
          <w:szCs w:val="24"/>
          <w:lang w:val="ru-RU" w:eastAsia="uk-UA"/>
        </w:rPr>
        <w:t>Calisen</w:t>
      </w:r>
      <w:r w:rsidR="00282353" w:rsidRPr="00282353">
        <w:rPr>
          <w:rFonts w:ascii="Times New Roman" w:eastAsia="Times New Roman" w:hAnsi="Times New Roman" w:cs="Times New Roman"/>
          <w:bCs/>
          <w:noProof/>
          <w:sz w:val="24"/>
          <w:szCs w:val="24"/>
          <w:lang w:eastAsia="uk-UA"/>
        </w:rPr>
        <w:t>»;</w:t>
      </w:r>
    </w:p>
    <w:p w:rsidR="00282353" w:rsidRDefault="00A35B99" w:rsidP="00282353">
      <w:pPr>
        <w:overflowPunct w:val="0"/>
        <w:spacing w:after="0" w:line="240" w:lineRule="auto"/>
        <w:ind w:firstLine="708"/>
        <w:jc w:val="both"/>
        <w:rPr>
          <w:rFonts w:ascii="Times New Roman" w:eastAsia="Times New Roman" w:hAnsi="Times New Roman" w:cs="Times New Roman"/>
          <w:bCs/>
          <w:sz w:val="24"/>
          <w:szCs w:val="24"/>
          <w:lang w:eastAsia="ru-RU"/>
        </w:rPr>
      </w:pPr>
      <w:r w:rsidRPr="00A35B99">
        <w:rPr>
          <w:rFonts w:ascii="Times New Roman" w:eastAsia="Times New Roman" w:hAnsi="Times New Roman" w:cs="Times New Roman"/>
          <w:bCs/>
          <w:sz w:val="24"/>
          <w:szCs w:val="24"/>
          <w:lang w:eastAsia="ru-RU"/>
        </w:rPr>
        <w:t>Група «</w:t>
      </w:r>
      <w:proofErr w:type="spellStart"/>
      <w:r w:rsidRPr="00A35B99">
        <w:rPr>
          <w:rFonts w:ascii="Times New Roman" w:eastAsia="Times New Roman" w:hAnsi="Times New Roman" w:cs="Times New Roman"/>
          <w:bCs/>
          <w:sz w:val="24"/>
          <w:szCs w:val="24"/>
          <w:lang w:val="ru-RU" w:eastAsia="ru-RU"/>
        </w:rPr>
        <w:t>Calisen</w:t>
      </w:r>
      <w:proofErr w:type="spellEnd"/>
      <w:r w:rsidRPr="00282353">
        <w:rPr>
          <w:rFonts w:ascii="Times New Roman" w:eastAsia="Times New Roman" w:hAnsi="Times New Roman" w:cs="Times New Roman"/>
          <w:bCs/>
          <w:sz w:val="24"/>
          <w:szCs w:val="24"/>
          <w:lang w:eastAsia="ru-RU"/>
        </w:rPr>
        <w:t>»</w:t>
      </w:r>
      <w:r w:rsidRPr="00A35B99">
        <w:rPr>
          <w:rFonts w:ascii="Times New Roman" w:eastAsia="Times New Roman" w:hAnsi="Times New Roman" w:cs="Times New Roman"/>
          <w:bCs/>
          <w:sz w:val="24"/>
          <w:szCs w:val="24"/>
          <w:lang w:eastAsia="ru-RU"/>
        </w:rPr>
        <w:t xml:space="preserve"> </w:t>
      </w:r>
      <w:r w:rsidR="00282353">
        <w:rPr>
          <w:rFonts w:ascii="Times New Roman" w:eastAsia="Times New Roman" w:hAnsi="Times New Roman" w:cs="Times New Roman"/>
          <w:bCs/>
          <w:sz w:val="24"/>
          <w:szCs w:val="24"/>
          <w:lang w:eastAsia="ru-RU"/>
        </w:rPr>
        <w:t xml:space="preserve">у світі здійснює діяльність з </w:t>
      </w:r>
      <w:r w:rsidR="00D4603B" w:rsidRPr="00A35B99">
        <w:rPr>
          <w:rFonts w:ascii="Times New Roman" w:eastAsia="Times New Roman" w:hAnsi="Times New Roman" w:cs="Times New Roman"/>
          <w:bCs/>
          <w:sz w:val="24"/>
          <w:szCs w:val="24"/>
          <w:lang w:eastAsia="ru-RU"/>
        </w:rPr>
        <w:t>постача</w:t>
      </w:r>
      <w:r w:rsidR="00D4603B">
        <w:rPr>
          <w:rFonts w:ascii="Times New Roman" w:eastAsia="Times New Roman" w:hAnsi="Times New Roman" w:cs="Times New Roman"/>
          <w:bCs/>
          <w:sz w:val="24"/>
          <w:szCs w:val="24"/>
          <w:lang w:eastAsia="ru-RU"/>
        </w:rPr>
        <w:t>ння</w:t>
      </w:r>
      <w:r w:rsidR="00D4603B" w:rsidRPr="00A35B99">
        <w:rPr>
          <w:rFonts w:ascii="Times New Roman" w:eastAsia="Times New Roman" w:hAnsi="Times New Roman" w:cs="Times New Roman"/>
          <w:bCs/>
          <w:sz w:val="24"/>
          <w:szCs w:val="24"/>
          <w:lang w:eastAsia="ru-RU"/>
        </w:rPr>
        <w:t xml:space="preserve"> лічильників електроенергії та газу</w:t>
      </w:r>
      <w:r w:rsidR="00282353">
        <w:rPr>
          <w:rFonts w:ascii="Times New Roman" w:eastAsia="Times New Roman" w:hAnsi="Times New Roman" w:cs="Times New Roman"/>
          <w:bCs/>
          <w:sz w:val="24"/>
          <w:szCs w:val="24"/>
          <w:lang w:eastAsia="ru-RU"/>
        </w:rPr>
        <w:t>;</w:t>
      </w:r>
    </w:p>
    <w:p w:rsidR="00A35B99" w:rsidRPr="00A35B99" w:rsidRDefault="00282353" w:rsidP="00282353">
      <w:pPr>
        <w:overflowPunct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 території України </w:t>
      </w:r>
      <w:r w:rsidR="00A35B99" w:rsidRPr="00A35B99">
        <w:rPr>
          <w:rFonts w:ascii="Times New Roman" w:eastAsia="Times New Roman" w:hAnsi="Times New Roman" w:cs="Times New Roman"/>
          <w:bCs/>
          <w:sz w:val="24"/>
          <w:szCs w:val="24"/>
          <w:lang w:eastAsia="ru-RU"/>
        </w:rPr>
        <w:t xml:space="preserve">Група </w:t>
      </w:r>
      <w:proofErr w:type="spellStart"/>
      <w:r w:rsidR="00A35B99" w:rsidRPr="00A35B99">
        <w:rPr>
          <w:rFonts w:ascii="Times New Roman" w:eastAsia="Times New Roman" w:hAnsi="Times New Roman" w:cs="Times New Roman"/>
          <w:bCs/>
          <w:sz w:val="24"/>
          <w:szCs w:val="24"/>
          <w:lang w:val="ru-RU" w:eastAsia="ru-RU"/>
        </w:rPr>
        <w:t>Calisen</w:t>
      </w:r>
      <w:proofErr w:type="spellEnd"/>
      <w:r w:rsidR="00A35B99" w:rsidRPr="00A35B99">
        <w:rPr>
          <w:rFonts w:ascii="Times New Roman" w:eastAsia="Times New Roman" w:hAnsi="Times New Roman" w:cs="Times New Roman"/>
          <w:bCs/>
          <w:sz w:val="24"/>
          <w:szCs w:val="24"/>
          <w:lang w:eastAsia="ru-RU"/>
        </w:rPr>
        <w:t xml:space="preserve"> не здійснює </w:t>
      </w:r>
      <w:r>
        <w:rPr>
          <w:rFonts w:ascii="Times New Roman" w:eastAsia="Times New Roman" w:hAnsi="Times New Roman" w:cs="Times New Roman"/>
          <w:bCs/>
          <w:sz w:val="24"/>
          <w:szCs w:val="24"/>
          <w:lang w:eastAsia="ru-RU"/>
        </w:rPr>
        <w:t xml:space="preserve">господарської </w:t>
      </w:r>
      <w:r w:rsidR="00A35B99" w:rsidRPr="00A35B99">
        <w:rPr>
          <w:rFonts w:ascii="Times New Roman" w:eastAsia="Times New Roman" w:hAnsi="Times New Roman" w:cs="Times New Roman"/>
          <w:bCs/>
          <w:sz w:val="24"/>
          <w:szCs w:val="24"/>
          <w:lang w:eastAsia="ru-RU"/>
        </w:rPr>
        <w:t>діяльності;</w:t>
      </w:r>
    </w:p>
    <w:p w:rsidR="00A35B99" w:rsidRPr="00A35B99" w:rsidRDefault="00A35B99" w:rsidP="00282353">
      <w:pPr>
        <w:spacing w:after="0" w:line="240" w:lineRule="auto"/>
        <w:ind w:firstLine="708"/>
        <w:jc w:val="both"/>
        <w:rPr>
          <w:rFonts w:ascii="Times New Roman" w:hAnsi="Times New Roman" w:cs="Times New Roman"/>
          <w:color w:val="000000" w:themeColor="text1"/>
          <w:sz w:val="20"/>
          <w:szCs w:val="24"/>
        </w:rPr>
      </w:pPr>
    </w:p>
    <w:bookmarkEnd w:id="2"/>
    <w:p w:rsidR="00282353" w:rsidRPr="00282353" w:rsidRDefault="00A35B99" w:rsidP="00282353">
      <w:pPr>
        <w:spacing w:after="0" w:line="240" w:lineRule="auto"/>
        <w:ind w:firstLine="720"/>
        <w:jc w:val="both"/>
        <w:rPr>
          <w:rFonts w:ascii="Times New Roman" w:eastAsia="Calibri" w:hAnsi="Times New Roman" w:cs="Times New Roman"/>
          <w:noProof/>
          <w:sz w:val="24"/>
          <w:szCs w:val="24"/>
        </w:rPr>
      </w:pPr>
      <w:r w:rsidRPr="00A35B99">
        <w:rPr>
          <w:rFonts w:ascii="Times New Roman" w:eastAsia="Times New Roman" w:hAnsi="Times New Roman" w:cs="Times New Roman"/>
          <w:bCs/>
          <w:sz w:val="24"/>
          <w:szCs w:val="24"/>
          <w:lang w:eastAsia="ru-RU"/>
        </w:rPr>
        <w:t>компанія</w:t>
      </w:r>
      <w:r w:rsidRPr="00A35B99">
        <w:rPr>
          <w:rFonts w:ascii="Times New Roman" w:eastAsia="Times New Roman" w:hAnsi="Times New Roman" w:cs="Times New Roman"/>
          <w:sz w:val="24"/>
          <w:szCs w:val="24"/>
          <w:lang w:eastAsia="ru-RU"/>
        </w:rPr>
        <w:t xml:space="preserve"> «</w:t>
      </w:r>
      <w:proofErr w:type="spellStart"/>
      <w:r w:rsidRPr="00A35B99">
        <w:rPr>
          <w:rFonts w:ascii="Times New Roman" w:eastAsia="Times New Roman" w:hAnsi="Times New Roman" w:cs="Times New Roman"/>
          <w:bCs/>
          <w:sz w:val="24"/>
          <w:szCs w:val="24"/>
          <w:lang w:val="en-GB" w:eastAsia="ru-RU"/>
        </w:rPr>
        <w:t>Calisen</w:t>
      </w:r>
      <w:proofErr w:type="spellEnd"/>
      <w:r w:rsidRPr="00A35B99">
        <w:rPr>
          <w:rFonts w:ascii="Times New Roman" w:eastAsia="Times New Roman" w:hAnsi="Times New Roman" w:cs="Times New Roman"/>
          <w:bCs/>
          <w:sz w:val="24"/>
          <w:szCs w:val="24"/>
          <w:lang w:eastAsia="ru-RU"/>
        </w:rPr>
        <w:t> </w:t>
      </w:r>
      <w:r w:rsidRPr="00A35B99">
        <w:rPr>
          <w:rFonts w:ascii="Times New Roman" w:eastAsia="Times New Roman" w:hAnsi="Times New Roman" w:cs="Times New Roman"/>
          <w:bCs/>
          <w:sz w:val="24"/>
          <w:szCs w:val="24"/>
          <w:lang w:val="en-GB" w:eastAsia="ru-RU"/>
        </w:rPr>
        <w:t>Midco</w:t>
      </w:r>
      <w:r w:rsidRPr="00A35B99">
        <w:rPr>
          <w:rFonts w:ascii="Times New Roman" w:eastAsia="Times New Roman" w:hAnsi="Times New Roman" w:cs="Times New Roman"/>
          <w:bCs/>
          <w:sz w:val="24"/>
          <w:szCs w:val="24"/>
          <w:lang w:eastAsia="ru-RU"/>
        </w:rPr>
        <w:t> </w:t>
      </w:r>
      <w:r w:rsidRPr="00A35B99">
        <w:rPr>
          <w:rFonts w:ascii="Times New Roman" w:eastAsia="Times New Roman" w:hAnsi="Times New Roman" w:cs="Times New Roman"/>
          <w:bCs/>
          <w:sz w:val="24"/>
          <w:szCs w:val="24"/>
          <w:lang w:val="en-GB" w:eastAsia="ru-RU"/>
        </w:rPr>
        <w:t>I</w:t>
      </w:r>
      <w:r w:rsidRPr="00A35B99">
        <w:rPr>
          <w:rFonts w:ascii="Times New Roman" w:eastAsia="Times New Roman" w:hAnsi="Times New Roman" w:cs="Times New Roman"/>
          <w:bCs/>
          <w:sz w:val="24"/>
          <w:szCs w:val="24"/>
          <w:lang w:eastAsia="ru-RU"/>
        </w:rPr>
        <w:t> </w:t>
      </w:r>
      <w:r w:rsidRPr="00A35B99">
        <w:rPr>
          <w:rFonts w:ascii="Times New Roman" w:eastAsia="Times New Roman" w:hAnsi="Times New Roman" w:cs="Times New Roman"/>
          <w:bCs/>
          <w:sz w:val="24"/>
          <w:szCs w:val="24"/>
          <w:lang w:val="en-GB" w:eastAsia="ru-RU"/>
        </w:rPr>
        <w:t>Limited</w:t>
      </w:r>
      <w:r w:rsidRPr="00A35B99">
        <w:rPr>
          <w:rFonts w:ascii="Times New Roman" w:eastAsia="Times New Roman" w:hAnsi="Times New Roman" w:cs="Times New Roman"/>
          <w:bCs/>
          <w:sz w:val="24"/>
          <w:szCs w:val="24"/>
          <w:lang w:eastAsia="ru-RU"/>
        </w:rPr>
        <w:t>»</w:t>
      </w:r>
      <w:r w:rsidRPr="00A35B99">
        <w:rPr>
          <w:rFonts w:ascii="Times New Roman" w:eastAsia="Times New Roman" w:hAnsi="Times New Roman" w:cs="Times New Roman"/>
          <w:b/>
          <w:noProof/>
          <w:sz w:val="24"/>
          <w:szCs w:val="24"/>
          <w:lang w:eastAsia="uk-UA"/>
        </w:rPr>
        <w:t xml:space="preserve"> </w:t>
      </w:r>
      <w:r w:rsidRPr="00A35B99">
        <w:rPr>
          <w:rFonts w:ascii="Times New Roman" w:eastAsia="Calibri" w:hAnsi="Times New Roman" w:cs="Times New Roman"/>
          <w:noProof/>
          <w:sz w:val="24"/>
          <w:szCs w:val="24"/>
        </w:rPr>
        <w:t>опосередковано контролюється</w:t>
      </w:r>
      <w:r w:rsidR="00282353">
        <w:rPr>
          <w:rFonts w:ascii="Times New Roman" w:eastAsia="Calibri" w:hAnsi="Times New Roman" w:cs="Times New Roman"/>
          <w:noProof/>
          <w:sz w:val="24"/>
          <w:szCs w:val="24"/>
        </w:rPr>
        <w:t xml:space="preserve"> компаніями </w:t>
      </w:r>
      <w:bookmarkStart w:id="3" w:name="_Hlk135729163"/>
      <w:r w:rsidR="00282353" w:rsidRPr="00282353">
        <w:rPr>
          <w:rFonts w:ascii="Times New Roman" w:eastAsia="Times New Roman" w:hAnsi="Times New Roman" w:cs="Times New Roman"/>
          <w:noProof/>
          <w:sz w:val="24"/>
          <w:szCs w:val="24"/>
          <w:lang w:eastAsia="uk-UA"/>
        </w:rPr>
        <w:t>«</w:t>
      </w:r>
      <w:r w:rsidR="00282353" w:rsidRPr="00282353">
        <w:rPr>
          <w:rFonts w:ascii="Times New Roman" w:eastAsia="Times New Roman" w:hAnsi="Times New Roman" w:cs="Times New Roman"/>
          <w:noProof/>
          <w:sz w:val="24"/>
          <w:szCs w:val="24"/>
          <w:lang w:val="en-US" w:eastAsia="uk-UA"/>
        </w:rPr>
        <w:t>The Goldman</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noProof/>
          <w:sz w:val="24"/>
          <w:szCs w:val="24"/>
          <w:lang w:val="en-US" w:eastAsia="uk-UA"/>
        </w:rPr>
        <w:t>Sachs</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noProof/>
          <w:sz w:val="24"/>
          <w:szCs w:val="24"/>
          <w:lang w:val="en-US" w:eastAsia="uk-UA"/>
        </w:rPr>
        <w:t>Group</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noProof/>
          <w:sz w:val="24"/>
          <w:szCs w:val="24"/>
          <w:lang w:val="en-US" w:eastAsia="uk-UA"/>
        </w:rPr>
        <w:t>Inc</w:t>
      </w:r>
      <w:r w:rsidR="00282353" w:rsidRPr="00282353">
        <w:rPr>
          <w:rFonts w:ascii="Times New Roman" w:eastAsia="Times New Roman" w:hAnsi="Times New Roman" w:cs="Times New Roman"/>
          <w:noProof/>
          <w:sz w:val="24"/>
          <w:szCs w:val="24"/>
          <w:lang w:eastAsia="uk-UA"/>
        </w:rPr>
        <w:t xml:space="preserve">.», </w:t>
      </w:r>
      <w:r w:rsidR="00282353" w:rsidRPr="00282353">
        <w:rPr>
          <w:rFonts w:ascii="Times New Roman" w:eastAsia="Times New Roman" w:hAnsi="Times New Roman" w:cs="Times New Roman"/>
          <w:bCs/>
          <w:sz w:val="24"/>
          <w:szCs w:val="24"/>
          <w:lang w:eastAsia="ja-JP"/>
        </w:rPr>
        <w:t>«</w:t>
      </w:r>
      <w:r w:rsidR="00282353" w:rsidRPr="00282353">
        <w:rPr>
          <w:rFonts w:ascii="Times New Roman" w:eastAsia="Times New Roman" w:hAnsi="Times New Roman" w:cs="Times New Roman"/>
          <w:bCs/>
          <w:sz w:val="24"/>
          <w:szCs w:val="24"/>
          <w:lang w:val="en-US" w:eastAsia="ja-JP"/>
        </w:rPr>
        <w:t>BlackRock</w:t>
      </w:r>
      <w:r w:rsidR="00282353" w:rsidRPr="00282353">
        <w:rPr>
          <w:rFonts w:ascii="Times New Roman" w:eastAsia="Times New Roman" w:hAnsi="Times New Roman" w:cs="Times New Roman"/>
          <w:bCs/>
          <w:sz w:val="24"/>
          <w:szCs w:val="24"/>
          <w:lang w:eastAsia="ja-JP"/>
        </w:rPr>
        <w:t xml:space="preserve">, </w:t>
      </w:r>
      <w:r w:rsidR="00282353" w:rsidRPr="00282353">
        <w:rPr>
          <w:rFonts w:ascii="Times New Roman" w:eastAsia="Times New Roman" w:hAnsi="Times New Roman" w:cs="Times New Roman"/>
          <w:bCs/>
          <w:sz w:val="24"/>
          <w:szCs w:val="24"/>
          <w:lang w:val="en-US" w:eastAsia="ja-JP"/>
        </w:rPr>
        <w:t>Inc</w:t>
      </w:r>
      <w:r w:rsidR="00282353" w:rsidRPr="00282353">
        <w:rPr>
          <w:rFonts w:ascii="Times New Roman" w:eastAsia="Times New Roman" w:hAnsi="Times New Roman" w:cs="Times New Roman"/>
          <w:bCs/>
          <w:sz w:val="24"/>
          <w:szCs w:val="24"/>
          <w:lang w:eastAsia="ja-JP"/>
        </w:rPr>
        <w:t>.», «</w:t>
      </w:r>
      <w:r w:rsidR="00282353" w:rsidRPr="00282353">
        <w:rPr>
          <w:rFonts w:ascii="Times New Roman" w:hAnsi="Times New Roman" w:cs="Times New Roman"/>
          <w:sz w:val="24"/>
          <w:szCs w:val="24"/>
          <w:lang w:val="en-US"/>
        </w:rPr>
        <w:t>Mubadala</w:t>
      </w:r>
      <w:r w:rsidR="00282353" w:rsidRPr="00282353">
        <w:rPr>
          <w:rFonts w:ascii="Times New Roman" w:eastAsia="Times New Roman" w:hAnsi="Times New Roman" w:cs="Times New Roman"/>
          <w:sz w:val="24"/>
          <w:szCs w:val="24"/>
          <w:lang w:eastAsia="ru-RU"/>
        </w:rPr>
        <w:t xml:space="preserve"> </w:t>
      </w:r>
      <w:r w:rsidR="00282353" w:rsidRPr="00282353">
        <w:rPr>
          <w:rFonts w:ascii="Times New Roman" w:eastAsia="Calibri" w:hAnsi="Times New Roman" w:cs="Times New Roman"/>
          <w:sz w:val="24"/>
          <w:szCs w:val="24"/>
          <w:lang w:val="en-US" w:eastAsia="en-GB"/>
        </w:rPr>
        <w:t>Investment</w:t>
      </w:r>
      <w:r w:rsidR="00282353" w:rsidRPr="00282353">
        <w:rPr>
          <w:rFonts w:ascii="Times New Roman" w:eastAsia="Calibri" w:hAnsi="Times New Roman" w:cs="Times New Roman"/>
          <w:sz w:val="24"/>
          <w:szCs w:val="24"/>
          <w:lang w:eastAsia="en-GB"/>
        </w:rPr>
        <w:t xml:space="preserve"> </w:t>
      </w:r>
      <w:r w:rsidR="00282353" w:rsidRPr="00282353">
        <w:rPr>
          <w:rFonts w:ascii="Times New Roman" w:eastAsia="Calibri" w:hAnsi="Times New Roman" w:cs="Times New Roman"/>
          <w:sz w:val="24"/>
          <w:szCs w:val="24"/>
          <w:lang w:val="en-US" w:eastAsia="en-GB"/>
        </w:rPr>
        <w:t>Company</w:t>
      </w:r>
      <w:r w:rsidR="00282353" w:rsidRPr="00282353">
        <w:rPr>
          <w:rFonts w:ascii="Times New Roman" w:eastAsia="Calibri" w:hAnsi="Times New Roman" w:cs="Times New Roman"/>
          <w:sz w:val="24"/>
          <w:szCs w:val="24"/>
          <w:lang w:eastAsia="en-GB"/>
        </w:rPr>
        <w:t xml:space="preserve"> </w:t>
      </w:r>
      <w:r w:rsidR="00282353" w:rsidRPr="00282353">
        <w:rPr>
          <w:rFonts w:ascii="Times New Roman" w:eastAsia="Calibri" w:hAnsi="Times New Roman" w:cs="Times New Roman"/>
          <w:sz w:val="24"/>
          <w:szCs w:val="24"/>
          <w:lang w:val="en-US" w:eastAsia="en-GB"/>
        </w:rPr>
        <w:t>PJSC</w:t>
      </w:r>
      <w:r w:rsidR="00282353" w:rsidRPr="00282353">
        <w:rPr>
          <w:rFonts w:ascii="Times New Roman" w:eastAsia="Calibri" w:hAnsi="Times New Roman" w:cs="Times New Roman"/>
          <w:sz w:val="24"/>
          <w:szCs w:val="24"/>
          <w:lang w:eastAsia="en-GB"/>
        </w:rPr>
        <w:t>»;</w:t>
      </w:r>
      <w:bookmarkEnd w:id="3"/>
    </w:p>
    <w:p w:rsidR="00282353" w:rsidRDefault="00282353" w:rsidP="00282353">
      <w:pPr>
        <w:spacing w:after="0" w:line="240" w:lineRule="auto"/>
        <w:ind w:firstLine="708"/>
        <w:jc w:val="both"/>
        <w:rPr>
          <w:rFonts w:ascii="Times New Roman" w:eastAsia="Times New Roman" w:hAnsi="Times New Roman" w:cs="Times New Roman"/>
          <w:noProof/>
          <w:sz w:val="24"/>
          <w:szCs w:val="24"/>
          <w:lang w:eastAsia="uk-UA"/>
        </w:rPr>
      </w:pPr>
    </w:p>
    <w:p w:rsidR="00A35B99" w:rsidRPr="00282353" w:rsidRDefault="00A35B99" w:rsidP="00282353">
      <w:pPr>
        <w:spacing w:after="0" w:line="240" w:lineRule="auto"/>
        <w:ind w:firstLine="708"/>
        <w:jc w:val="both"/>
        <w:rPr>
          <w:rFonts w:ascii="Times New Roman" w:eastAsia="Times New Roman" w:hAnsi="Times New Roman" w:cs="Times New Roman"/>
          <w:b/>
          <w:noProof/>
          <w:sz w:val="24"/>
          <w:szCs w:val="24"/>
          <w:lang w:eastAsia="uk-UA"/>
        </w:rPr>
      </w:pPr>
      <w:r w:rsidRPr="00A35B99">
        <w:rPr>
          <w:rFonts w:ascii="Times New Roman" w:eastAsia="Times New Roman" w:hAnsi="Times New Roman" w:cs="Times New Roman"/>
          <w:noProof/>
          <w:sz w:val="24"/>
          <w:szCs w:val="24"/>
          <w:lang w:eastAsia="uk-UA"/>
        </w:rPr>
        <w:t>компані</w:t>
      </w:r>
      <w:r w:rsidR="00282353">
        <w:rPr>
          <w:rFonts w:ascii="Times New Roman" w:eastAsia="Times New Roman" w:hAnsi="Times New Roman" w:cs="Times New Roman"/>
          <w:noProof/>
          <w:sz w:val="24"/>
          <w:szCs w:val="24"/>
          <w:lang w:eastAsia="uk-UA"/>
        </w:rPr>
        <w:t>я</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The Goldman</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Sachs</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Group</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Inc</w:t>
      </w:r>
      <w:r w:rsidRPr="00A35B99">
        <w:rPr>
          <w:rFonts w:ascii="Times New Roman" w:eastAsia="Times New Roman" w:hAnsi="Times New Roman" w:cs="Times New Roman"/>
          <w:noProof/>
          <w:sz w:val="24"/>
          <w:szCs w:val="24"/>
          <w:lang w:eastAsia="uk-UA"/>
        </w:rPr>
        <w:t>.»</w:t>
      </w:r>
      <w:r w:rsidRPr="00A35B99">
        <w:rPr>
          <w:rFonts w:ascii="Times New Roman" w:eastAsia="Times New Roman" w:hAnsi="Times New Roman" w:cs="Times New Roman"/>
          <w:noProof/>
          <w:sz w:val="24"/>
          <w:szCs w:val="24"/>
          <w:lang w:val="en-US" w:eastAsia="uk-UA"/>
        </w:rPr>
        <w:t> </w:t>
      </w:r>
      <w:bookmarkStart w:id="4" w:name="_Hlk132900704"/>
      <w:r w:rsidRPr="00A35B99">
        <w:rPr>
          <w:rFonts w:ascii="Times New Roman" w:eastAsia="Times New Roman" w:hAnsi="Times New Roman" w:cs="Times New Roman"/>
          <w:noProof/>
          <w:sz w:val="24"/>
          <w:szCs w:val="24"/>
          <w:lang w:eastAsia="uk-UA"/>
        </w:rPr>
        <w:t xml:space="preserve">разом з усіма </w:t>
      </w:r>
      <w:bookmarkEnd w:id="4"/>
      <w:r w:rsidR="00282353">
        <w:rPr>
          <w:rFonts w:ascii="Times New Roman" w:eastAsia="Times New Roman" w:hAnsi="Times New Roman" w:cs="Times New Roman"/>
          <w:noProof/>
          <w:sz w:val="24"/>
          <w:szCs w:val="24"/>
          <w:lang w:eastAsia="uk-UA"/>
        </w:rPr>
        <w:t>суб</w:t>
      </w:r>
      <w:r w:rsidR="00EE6876">
        <w:rPr>
          <w:rFonts w:ascii="Times New Roman" w:eastAsia="Times New Roman" w:hAnsi="Times New Roman" w:cs="Times New Roman"/>
          <w:noProof/>
          <w:sz w:val="24"/>
          <w:szCs w:val="24"/>
          <w:lang w:eastAsia="uk-UA"/>
        </w:rPr>
        <w:t>’</w:t>
      </w:r>
      <w:r w:rsidR="00282353">
        <w:rPr>
          <w:rFonts w:ascii="Times New Roman" w:eastAsia="Times New Roman" w:hAnsi="Times New Roman" w:cs="Times New Roman"/>
          <w:noProof/>
          <w:sz w:val="24"/>
          <w:szCs w:val="24"/>
          <w:lang w:eastAsia="uk-UA"/>
        </w:rPr>
        <w:t>єктами господарювання</w:t>
      </w:r>
      <w:r w:rsidRPr="00A35B99">
        <w:rPr>
          <w:rFonts w:ascii="Times New Roman" w:eastAsia="Times New Roman" w:hAnsi="Times New Roman" w:cs="Times New Roman"/>
          <w:noProof/>
          <w:sz w:val="24"/>
          <w:szCs w:val="24"/>
          <w:lang w:eastAsia="uk-UA"/>
        </w:rPr>
        <w:t>, що пов'язані з нею відносинами контролю</w:t>
      </w:r>
      <w:r w:rsidR="00D87D26">
        <w:rPr>
          <w:rFonts w:ascii="Times New Roman" w:eastAsia="Times New Roman" w:hAnsi="Times New Roman" w:cs="Times New Roman"/>
          <w:noProof/>
          <w:sz w:val="24"/>
          <w:szCs w:val="24"/>
          <w:lang w:eastAsia="uk-UA"/>
        </w:rPr>
        <w:t>,</w:t>
      </w:r>
      <w:r w:rsidRPr="00A35B99">
        <w:rPr>
          <w:rFonts w:ascii="Times New Roman" w:eastAsia="Times New Roman" w:hAnsi="Times New Roman" w:cs="Times New Roman"/>
          <w:noProof/>
          <w:sz w:val="24"/>
          <w:szCs w:val="24"/>
          <w:lang w:eastAsia="uk-UA"/>
        </w:rPr>
        <w:t xml:space="preserve"> утворю</w:t>
      </w:r>
      <w:r w:rsidR="00D87D26">
        <w:rPr>
          <w:rFonts w:ascii="Times New Roman" w:eastAsia="Times New Roman" w:hAnsi="Times New Roman" w:cs="Times New Roman"/>
          <w:noProof/>
          <w:sz w:val="24"/>
          <w:szCs w:val="24"/>
          <w:lang w:eastAsia="uk-UA"/>
        </w:rPr>
        <w:t>ють</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bCs/>
          <w:noProof/>
          <w:sz w:val="24"/>
          <w:szCs w:val="24"/>
          <w:lang w:eastAsia="uk-UA"/>
        </w:rPr>
        <w:t>Груп</w:t>
      </w:r>
      <w:r w:rsidR="00282353">
        <w:rPr>
          <w:rFonts w:ascii="Times New Roman" w:eastAsia="Times New Roman" w:hAnsi="Times New Roman" w:cs="Times New Roman"/>
          <w:bCs/>
          <w:noProof/>
          <w:sz w:val="24"/>
          <w:szCs w:val="24"/>
          <w:lang w:eastAsia="uk-UA"/>
        </w:rPr>
        <w:t>у</w:t>
      </w:r>
      <w:r w:rsidRPr="00A35B99">
        <w:rPr>
          <w:rFonts w:ascii="Times New Roman" w:eastAsia="Times New Roman" w:hAnsi="Times New Roman" w:cs="Times New Roman"/>
          <w:bCs/>
          <w:noProof/>
          <w:sz w:val="24"/>
          <w:szCs w:val="24"/>
          <w:lang w:eastAsia="uk-UA"/>
        </w:rPr>
        <w:t xml:space="preserve"> «</w:t>
      </w:r>
      <w:r w:rsidRPr="00A35B99">
        <w:rPr>
          <w:rFonts w:ascii="Times New Roman" w:eastAsia="Times New Roman" w:hAnsi="Times New Roman" w:cs="Times New Roman"/>
          <w:bCs/>
          <w:noProof/>
          <w:sz w:val="24"/>
          <w:szCs w:val="24"/>
          <w:lang w:val="en-US" w:eastAsia="uk-UA"/>
        </w:rPr>
        <w:t>GS</w:t>
      </w:r>
      <w:r w:rsidRPr="00A35B99">
        <w:rPr>
          <w:rFonts w:ascii="Times New Roman" w:eastAsia="Times New Roman" w:hAnsi="Times New Roman" w:cs="Times New Roman"/>
          <w:bCs/>
          <w:noProof/>
          <w:sz w:val="24"/>
          <w:szCs w:val="24"/>
          <w:lang w:eastAsia="uk-UA"/>
        </w:rPr>
        <w:t>»</w:t>
      </w:r>
      <w:r w:rsidR="00282353">
        <w:rPr>
          <w:rFonts w:ascii="Times New Roman" w:eastAsia="Times New Roman" w:hAnsi="Times New Roman" w:cs="Times New Roman"/>
          <w:bCs/>
          <w:noProof/>
          <w:sz w:val="24"/>
          <w:szCs w:val="24"/>
          <w:lang w:eastAsia="uk-UA"/>
        </w:rPr>
        <w:t>;</w:t>
      </w:r>
      <w:r w:rsidRPr="00A35B99">
        <w:rPr>
          <w:rFonts w:ascii="Times New Roman" w:eastAsia="Times New Roman" w:hAnsi="Times New Roman" w:cs="Times New Roman"/>
          <w:noProof/>
          <w:sz w:val="24"/>
          <w:szCs w:val="24"/>
          <w:lang w:val="en-US" w:eastAsia="uk-UA"/>
        </w:rPr>
        <w:t> </w:t>
      </w:r>
    </w:p>
    <w:p w:rsidR="00A35B99" w:rsidRPr="00A35B99" w:rsidRDefault="00282353" w:rsidP="00A35B99">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bCs/>
          <w:noProof/>
          <w:sz w:val="24"/>
          <w:szCs w:val="24"/>
          <w:lang w:eastAsia="uk-UA"/>
        </w:rPr>
        <w:t>на території</w:t>
      </w:r>
      <w:r w:rsidR="00A35B99" w:rsidRPr="00A35B99">
        <w:rPr>
          <w:rFonts w:ascii="Times New Roman" w:eastAsia="Times New Roman" w:hAnsi="Times New Roman" w:cs="Times New Roman"/>
          <w:bCs/>
          <w:noProof/>
          <w:sz w:val="24"/>
          <w:szCs w:val="24"/>
          <w:lang w:eastAsia="uk-UA"/>
        </w:rPr>
        <w:t xml:space="preserve"> Україн</w:t>
      </w:r>
      <w:r>
        <w:rPr>
          <w:rFonts w:ascii="Times New Roman" w:eastAsia="Times New Roman" w:hAnsi="Times New Roman" w:cs="Times New Roman"/>
          <w:bCs/>
          <w:noProof/>
          <w:sz w:val="24"/>
          <w:szCs w:val="24"/>
          <w:lang w:eastAsia="uk-UA"/>
        </w:rPr>
        <w:t>и</w:t>
      </w:r>
      <w:r w:rsidR="00A35B99" w:rsidRPr="00A35B99">
        <w:rPr>
          <w:rFonts w:ascii="Times New Roman" w:eastAsia="Times New Roman" w:hAnsi="Times New Roman" w:cs="Times New Roman"/>
          <w:bCs/>
          <w:noProof/>
          <w:sz w:val="24"/>
          <w:szCs w:val="24"/>
          <w:lang w:eastAsia="uk-UA"/>
        </w:rPr>
        <w:t xml:space="preserve"> Група «</w:t>
      </w:r>
      <w:r w:rsidR="00A35B99" w:rsidRPr="00A35B99">
        <w:rPr>
          <w:rFonts w:ascii="Times New Roman" w:eastAsia="Times New Roman" w:hAnsi="Times New Roman" w:cs="Times New Roman"/>
          <w:bCs/>
          <w:noProof/>
          <w:sz w:val="24"/>
          <w:szCs w:val="24"/>
          <w:lang w:val="en-US" w:eastAsia="uk-UA"/>
        </w:rPr>
        <w:t>GS</w:t>
      </w:r>
      <w:r w:rsidR="00A35B99" w:rsidRPr="00A35B99">
        <w:rPr>
          <w:rFonts w:ascii="Times New Roman" w:eastAsia="Times New Roman" w:hAnsi="Times New Roman" w:cs="Times New Roman"/>
          <w:bCs/>
          <w:noProof/>
          <w:sz w:val="24"/>
          <w:szCs w:val="24"/>
          <w:lang w:eastAsia="uk-UA"/>
        </w:rPr>
        <w:t>»</w:t>
      </w:r>
      <w:r w:rsidR="00A35B99" w:rsidRPr="00A35B99">
        <w:rPr>
          <w:rFonts w:ascii="Times New Roman" w:eastAsia="Times New Roman" w:hAnsi="Times New Roman" w:cs="Times New Roman"/>
          <w:sz w:val="24"/>
          <w:szCs w:val="24"/>
        </w:rPr>
        <w:t xml:space="preserve"> </w:t>
      </w:r>
      <w:r w:rsidR="00A35B99" w:rsidRPr="00A35B99">
        <w:rPr>
          <w:rFonts w:ascii="Times New Roman" w:eastAsia="Times New Roman" w:hAnsi="Times New Roman" w:cs="Times New Roman"/>
          <w:bCs/>
          <w:noProof/>
          <w:sz w:val="24"/>
          <w:szCs w:val="24"/>
          <w:lang w:eastAsia="uk-UA"/>
        </w:rPr>
        <w:t>здійснює діяльність, зокрема</w:t>
      </w:r>
      <w:r w:rsidR="00EE6876">
        <w:rPr>
          <w:rFonts w:ascii="Times New Roman" w:eastAsia="Times New Roman" w:hAnsi="Times New Roman" w:cs="Times New Roman"/>
          <w:bCs/>
          <w:noProof/>
          <w:sz w:val="24"/>
          <w:szCs w:val="24"/>
          <w:lang w:eastAsia="uk-UA"/>
        </w:rPr>
        <w:t>,</w:t>
      </w:r>
      <w:r w:rsidR="00A35B99" w:rsidRPr="00A35B99">
        <w:rPr>
          <w:rFonts w:ascii="Times New Roman" w:eastAsia="Times New Roman" w:hAnsi="Times New Roman" w:cs="Times New Roman"/>
          <w:bCs/>
          <w:noProof/>
          <w:sz w:val="24"/>
          <w:szCs w:val="24"/>
          <w:lang w:eastAsia="uk-UA"/>
        </w:rPr>
        <w:t xml:space="preserve"> з: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eastAsia="Times New Roman" w:hAnsi="Times New Roman" w:cs="Times New Roman"/>
          <w:sz w:val="24"/>
          <w:szCs w:val="24"/>
          <w:lang w:eastAsia="uk-UA"/>
        </w:rPr>
        <w:t>;</w:t>
      </w:r>
    </w:p>
    <w:p w:rsidR="00A35B99" w:rsidRDefault="00A35B99" w:rsidP="00A35B99">
      <w:pPr>
        <w:spacing w:after="0" w:line="240" w:lineRule="auto"/>
        <w:ind w:right="-4" w:firstLine="708"/>
        <w:jc w:val="both"/>
        <w:rPr>
          <w:rFonts w:ascii="Times New Roman" w:eastAsia="Times New Roman" w:hAnsi="Times New Roman" w:cs="Times New Roman"/>
          <w:sz w:val="24"/>
          <w:szCs w:val="24"/>
          <w:lang w:eastAsia="ja-JP"/>
        </w:rPr>
      </w:pPr>
      <w:r w:rsidRPr="00A35B99">
        <w:rPr>
          <w:rFonts w:ascii="Times New Roman" w:eastAsia="Times New Roman" w:hAnsi="Times New Roman" w:cs="Times New Roman"/>
          <w:sz w:val="24"/>
          <w:szCs w:val="24"/>
          <w:lang w:eastAsia="ja-JP"/>
        </w:rPr>
        <w:t>компанія «</w:t>
      </w:r>
      <w:r w:rsidRPr="00A35B99">
        <w:rPr>
          <w:rFonts w:ascii="Times New Roman" w:eastAsia="Times New Roman" w:hAnsi="Times New Roman" w:cs="Times New Roman"/>
          <w:noProof/>
          <w:sz w:val="24"/>
          <w:szCs w:val="24"/>
          <w:lang w:val="en-US" w:eastAsia="uk-UA"/>
        </w:rPr>
        <w:t>The Goldman</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Sachs</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Group</w:t>
      </w:r>
      <w:r w:rsidRPr="00A35B99">
        <w:rPr>
          <w:rFonts w:ascii="Times New Roman" w:eastAsia="Times New Roman" w:hAnsi="Times New Roman" w:cs="Times New Roman"/>
          <w:noProof/>
          <w:sz w:val="24"/>
          <w:szCs w:val="24"/>
          <w:lang w:eastAsia="uk-UA"/>
        </w:rPr>
        <w:t xml:space="preserve">, </w:t>
      </w:r>
      <w:r w:rsidRPr="00A35B99">
        <w:rPr>
          <w:rFonts w:ascii="Times New Roman" w:eastAsia="Times New Roman" w:hAnsi="Times New Roman" w:cs="Times New Roman"/>
          <w:noProof/>
          <w:sz w:val="24"/>
          <w:szCs w:val="24"/>
          <w:lang w:val="en-US" w:eastAsia="uk-UA"/>
        </w:rPr>
        <w:t>Inc</w:t>
      </w:r>
      <w:r w:rsidRPr="00A35B99">
        <w:rPr>
          <w:rFonts w:ascii="Times New Roman" w:eastAsia="Times New Roman" w:hAnsi="Times New Roman" w:cs="Times New Roman"/>
          <w:noProof/>
          <w:sz w:val="24"/>
          <w:szCs w:val="24"/>
          <w:lang w:eastAsia="uk-UA"/>
        </w:rPr>
        <w:t>.»</w:t>
      </w:r>
      <w:r w:rsidRPr="00A35B99">
        <w:rPr>
          <w:rFonts w:ascii="Times New Roman" w:eastAsia="Times New Roman" w:hAnsi="Times New Roman" w:cs="Times New Roman"/>
          <w:noProof/>
          <w:sz w:val="24"/>
          <w:szCs w:val="24"/>
          <w:lang w:val="en-US" w:eastAsia="uk-UA"/>
        </w:rPr>
        <w:t> </w:t>
      </w:r>
      <w:r w:rsidRPr="00A35B99">
        <w:rPr>
          <w:rFonts w:ascii="Times New Roman" w:eastAsia="Times New Roman" w:hAnsi="Times New Roman" w:cs="Times New Roman"/>
          <w:sz w:val="24"/>
          <w:szCs w:val="24"/>
          <w:lang w:eastAsia="ja-JP"/>
        </w:rPr>
        <w:t>є публічною компанією, акції якої кот</w:t>
      </w:r>
      <w:r w:rsidR="00057C1F">
        <w:rPr>
          <w:rFonts w:ascii="Times New Roman" w:eastAsia="Times New Roman" w:hAnsi="Times New Roman" w:cs="Times New Roman"/>
          <w:sz w:val="24"/>
          <w:szCs w:val="24"/>
          <w:lang w:eastAsia="ja-JP"/>
        </w:rPr>
        <w:t>ир</w:t>
      </w:r>
      <w:r w:rsidRPr="00A35B99">
        <w:rPr>
          <w:rFonts w:ascii="Times New Roman" w:eastAsia="Times New Roman" w:hAnsi="Times New Roman" w:cs="Times New Roman"/>
          <w:sz w:val="24"/>
          <w:szCs w:val="24"/>
          <w:lang w:eastAsia="ja-JP"/>
        </w:rPr>
        <w:t>уються на Нью-Йоркській фондовій біржі;</w:t>
      </w:r>
    </w:p>
    <w:p w:rsidR="001C059E" w:rsidRPr="00282353" w:rsidRDefault="001C059E" w:rsidP="00A35B99">
      <w:pPr>
        <w:spacing w:after="0" w:line="240" w:lineRule="auto"/>
        <w:ind w:right="-4" w:firstLine="708"/>
        <w:jc w:val="both"/>
        <w:rPr>
          <w:rFonts w:ascii="Times New Roman" w:eastAsia="Times New Roman" w:hAnsi="Times New Roman" w:cs="Times New Roman"/>
          <w:sz w:val="24"/>
          <w:szCs w:val="24"/>
          <w:lang w:eastAsia="ja-JP"/>
        </w:rPr>
      </w:pPr>
    </w:p>
    <w:p w:rsidR="00A35B99" w:rsidRPr="00A35B99" w:rsidRDefault="00A35B99" w:rsidP="00A35B99">
      <w:pPr>
        <w:spacing w:after="0" w:line="240" w:lineRule="auto"/>
        <w:ind w:right="-108" w:firstLine="708"/>
        <w:jc w:val="both"/>
        <w:rPr>
          <w:rFonts w:ascii="Times New Roman" w:eastAsia="Calibri" w:hAnsi="Times New Roman" w:cs="Times New Roman"/>
          <w:sz w:val="24"/>
          <w:szCs w:val="24"/>
          <w:lang w:eastAsia="en-GB"/>
        </w:rPr>
      </w:pPr>
      <w:r w:rsidRPr="00A35B99">
        <w:rPr>
          <w:rFonts w:ascii="Times New Roman" w:eastAsia="Times New Roman" w:hAnsi="Times New Roman" w:cs="Times New Roman"/>
          <w:bCs/>
          <w:sz w:val="24"/>
          <w:szCs w:val="24"/>
          <w:lang w:eastAsia="ja-JP"/>
        </w:rPr>
        <w:t>компані</w:t>
      </w:r>
      <w:r w:rsidR="00282353">
        <w:rPr>
          <w:rFonts w:ascii="Times New Roman" w:eastAsia="Times New Roman" w:hAnsi="Times New Roman" w:cs="Times New Roman"/>
          <w:bCs/>
          <w:sz w:val="24"/>
          <w:szCs w:val="24"/>
          <w:lang w:eastAsia="ja-JP"/>
        </w:rPr>
        <w:t>я</w:t>
      </w:r>
      <w:r w:rsidRPr="00A35B99">
        <w:rPr>
          <w:rFonts w:ascii="Times New Roman" w:eastAsia="Times New Roman" w:hAnsi="Times New Roman" w:cs="Times New Roman"/>
          <w:bCs/>
          <w:sz w:val="24"/>
          <w:szCs w:val="24"/>
          <w:lang w:eastAsia="ja-JP"/>
        </w:rPr>
        <w:t xml:space="preserve"> «</w:t>
      </w:r>
      <w:proofErr w:type="spellStart"/>
      <w:r w:rsidRPr="00A35B99">
        <w:rPr>
          <w:rFonts w:ascii="Times New Roman" w:eastAsia="Times New Roman" w:hAnsi="Times New Roman" w:cs="Times New Roman"/>
          <w:bCs/>
          <w:sz w:val="24"/>
          <w:szCs w:val="24"/>
          <w:lang w:val="ru-RU" w:eastAsia="ja-JP"/>
        </w:rPr>
        <w:t>BlackRock</w:t>
      </w:r>
      <w:proofErr w:type="spellEnd"/>
      <w:r w:rsidRPr="00A35B99">
        <w:rPr>
          <w:rFonts w:ascii="Times New Roman" w:eastAsia="Times New Roman" w:hAnsi="Times New Roman" w:cs="Times New Roman"/>
          <w:bCs/>
          <w:sz w:val="24"/>
          <w:szCs w:val="24"/>
          <w:lang w:eastAsia="ja-JP"/>
        </w:rPr>
        <w:t xml:space="preserve">, </w:t>
      </w:r>
      <w:proofErr w:type="spellStart"/>
      <w:r w:rsidRPr="00A35B99">
        <w:rPr>
          <w:rFonts w:ascii="Times New Roman" w:eastAsia="Times New Roman" w:hAnsi="Times New Roman" w:cs="Times New Roman"/>
          <w:bCs/>
          <w:sz w:val="24"/>
          <w:szCs w:val="24"/>
          <w:lang w:val="ru-RU" w:eastAsia="ja-JP"/>
        </w:rPr>
        <w:t>Inc</w:t>
      </w:r>
      <w:proofErr w:type="spellEnd"/>
      <w:r w:rsidRPr="00A35B99">
        <w:rPr>
          <w:rFonts w:ascii="Times New Roman" w:eastAsia="Times New Roman" w:hAnsi="Times New Roman" w:cs="Times New Roman"/>
          <w:bCs/>
          <w:sz w:val="24"/>
          <w:szCs w:val="24"/>
          <w:lang w:eastAsia="ja-JP"/>
        </w:rPr>
        <w:t>.»</w:t>
      </w:r>
      <w:r w:rsidR="00282353">
        <w:rPr>
          <w:rFonts w:ascii="Times New Roman" w:eastAsia="Times New Roman" w:hAnsi="Times New Roman" w:cs="Times New Roman"/>
          <w:bCs/>
          <w:sz w:val="24"/>
          <w:szCs w:val="24"/>
          <w:lang w:eastAsia="ja-JP"/>
        </w:rPr>
        <w:t xml:space="preserve"> </w:t>
      </w:r>
      <w:r w:rsidRPr="00A35B99">
        <w:rPr>
          <w:rFonts w:ascii="Times New Roman" w:eastAsia="Times New Roman" w:hAnsi="Times New Roman" w:cs="Times New Roman"/>
          <w:bCs/>
          <w:sz w:val="24"/>
          <w:szCs w:val="24"/>
        </w:rPr>
        <w:t xml:space="preserve">здійснює діяльність </w:t>
      </w:r>
      <w:r w:rsidR="007D1A93">
        <w:rPr>
          <w:rFonts w:ascii="Times New Roman" w:eastAsia="Times New Roman" w:hAnsi="Times New Roman" w:cs="Times New Roman"/>
          <w:bCs/>
          <w:sz w:val="24"/>
          <w:szCs w:val="24"/>
        </w:rPr>
        <w:t xml:space="preserve">з </w:t>
      </w:r>
      <w:r w:rsidR="001C059E" w:rsidRPr="00E27659">
        <w:rPr>
          <w:rFonts w:ascii="Times New Roman" w:hAnsi="Times New Roman" w:cs="Times New Roman"/>
          <w:color w:val="000000"/>
          <w:sz w:val="24"/>
          <w:szCs w:val="24"/>
        </w:rPr>
        <w:t>(«Інформація, доступ до якої обмежено»)</w:t>
      </w:r>
      <w:r w:rsidR="00D87D26">
        <w:rPr>
          <w:rFonts w:ascii="Times New Roman" w:eastAsia="Times New Roman" w:hAnsi="Times New Roman" w:cs="Times New Roman"/>
          <w:bCs/>
          <w:sz w:val="24"/>
          <w:szCs w:val="24"/>
        </w:rPr>
        <w:t xml:space="preserve"> та р</w:t>
      </w:r>
      <w:r w:rsidRPr="00A35B99">
        <w:rPr>
          <w:rFonts w:ascii="Times New Roman" w:eastAsia="Times New Roman" w:hAnsi="Times New Roman" w:cs="Times New Roman"/>
          <w:sz w:val="24"/>
          <w:szCs w:val="24"/>
        </w:rPr>
        <w:t xml:space="preserve">азом </w:t>
      </w:r>
      <w:r w:rsidRPr="00A35B99">
        <w:rPr>
          <w:rFonts w:ascii="Times New Roman" w:eastAsia="Times New Roman" w:hAnsi="Times New Roman" w:cs="Times New Roman"/>
          <w:sz w:val="24"/>
          <w:szCs w:val="24"/>
          <w:lang w:eastAsia="ru-RU"/>
        </w:rPr>
        <w:t xml:space="preserve">з </w:t>
      </w:r>
      <w:bookmarkStart w:id="5" w:name="_Hlk132904285"/>
      <w:r w:rsidRPr="00A35B99">
        <w:rPr>
          <w:rFonts w:ascii="Times New Roman" w:eastAsia="Times New Roman" w:hAnsi="Times New Roman" w:cs="Times New Roman"/>
          <w:sz w:val="24"/>
          <w:szCs w:val="24"/>
          <w:lang w:eastAsia="ru-RU"/>
        </w:rPr>
        <w:t xml:space="preserve">усіма </w:t>
      </w:r>
      <w:bookmarkEnd w:id="5"/>
      <w:r w:rsidR="00282353">
        <w:rPr>
          <w:rFonts w:ascii="Times New Roman" w:eastAsia="Times New Roman" w:hAnsi="Times New Roman" w:cs="Times New Roman"/>
          <w:sz w:val="24"/>
          <w:szCs w:val="24"/>
          <w:lang w:eastAsia="ru-RU"/>
        </w:rPr>
        <w:t>суб’єктами господарювання</w:t>
      </w:r>
      <w:r w:rsidRPr="00A35B99">
        <w:rPr>
          <w:rFonts w:ascii="Times New Roman" w:eastAsia="Times New Roman" w:hAnsi="Times New Roman" w:cs="Times New Roman"/>
          <w:sz w:val="24"/>
          <w:szCs w:val="24"/>
          <w:lang w:eastAsia="ru-RU"/>
        </w:rPr>
        <w:t>, що пов’язані з нею відносинами контролю, утворю</w:t>
      </w:r>
      <w:r w:rsidR="00D87D26">
        <w:rPr>
          <w:rFonts w:ascii="Times New Roman" w:eastAsia="Times New Roman" w:hAnsi="Times New Roman" w:cs="Times New Roman"/>
          <w:sz w:val="24"/>
          <w:szCs w:val="24"/>
          <w:lang w:eastAsia="ru-RU"/>
        </w:rPr>
        <w:t>ють</w:t>
      </w:r>
      <w:r w:rsidRPr="00A35B99">
        <w:rPr>
          <w:rFonts w:ascii="Times New Roman" w:eastAsia="Times New Roman" w:hAnsi="Times New Roman" w:cs="Times New Roman"/>
          <w:sz w:val="24"/>
          <w:szCs w:val="24"/>
          <w:lang w:eastAsia="ru-RU"/>
        </w:rPr>
        <w:t xml:space="preserve"> </w:t>
      </w:r>
      <w:r w:rsidRPr="00A35B99">
        <w:rPr>
          <w:rFonts w:ascii="Times New Roman" w:eastAsia="Times New Roman" w:hAnsi="Times New Roman" w:cs="Times New Roman"/>
          <w:bCs/>
          <w:sz w:val="24"/>
          <w:szCs w:val="24"/>
          <w:lang w:eastAsia="ru-RU"/>
        </w:rPr>
        <w:t>Груп</w:t>
      </w:r>
      <w:r w:rsidR="00282353">
        <w:rPr>
          <w:rFonts w:ascii="Times New Roman" w:eastAsia="Times New Roman" w:hAnsi="Times New Roman" w:cs="Times New Roman"/>
          <w:bCs/>
          <w:sz w:val="24"/>
          <w:szCs w:val="24"/>
          <w:lang w:eastAsia="ru-RU"/>
        </w:rPr>
        <w:t>у</w:t>
      </w:r>
      <w:r w:rsidRPr="00A35B99">
        <w:rPr>
          <w:rFonts w:ascii="Times New Roman" w:eastAsia="Times New Roman" w:hAnsi="Times New Roman" w:cs="Times New Roman"/>
          <w:sz w:val="24"/>
          <w:szCs w:val="24"/>
          <w:lang w:eastAsia="ru-RU"/>
        </w:rPr>
        <w:t xml:space="preserve"> «</w:t>
      </w:r>
      <w:r w:rsidRPr="00A35B99">
        <w:rPr>
          <w:rFonts w:ascii="Times New Roman" w:eastAsia="Times New Roman" w:hAnsi="Times New Roman" w:cs="Times New Roman"/>
          <w:bCs/>
          <w:noProof/>
          <w:sz w:val="24"/>
          <w:szCs w:val="24"/>
          <w:lang w:val="ru-RU" w:eastAsia="ru-RU"/>
        </w:rPr>
        <w:t>BlackRock</w:t>
      </w:r>
      <w:r w:rsidRPr="00A35B99">
        <w:rPr>
          <w:rFonts w:ascii="Times New Roman" w:eastAsia="Times New Roman" w:hAnsi="Times New Roman" w:cs="Times New Roman"/>
          <w:bCs/>
          <w:noProof/>
          <w:sz w:val="24"/>
          <w:szCs w:val="24"/>
          <w:lang w:eastAsia="ru-RU"/>
        </w:rPr>
        <w:t>»;</w:t>
      </w:r>
    </w:p>
    <w:p w:rsidR="00A35B99" w:rsidRPr="00A35B99" w:rsidRDefault="00D87D26" w:rsidP="00A35B99">
      <w:pPr>
        <w:spacing w:after="0" w:line="240" w:lineRule="auto"/>
        <w:ind w:right="-4"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території </w:t>
      </w:r>
      <w:r w:rsidR="00A35B99" w:rsidRPr="00A35B99">
        <w:rPr>
          <w:rFonts w:ascii="Times New Roman" w:eastAsia="Times New Roman" w:hAnsi="Times New Roman" w:cs="Times New Roman"/>
          <w:sz w:val="24"/>
          <w:szCs w:val="24"/>
          <w:lang w:eastAsia="ru-RU"/>
        </w:rPr>
        <w:t>Україн</w:t>
      </w:r>
      <w:r>
        <w:rPr>
          <w:rFonts w:ascii="Times New Roman" w:eastAsia="Times New Roman" w:hAnsi="Times New Roman" w:cs="Times New Roman"/>
          <w:sz w:val="24"/>
          <w:szCs w:val="24"/>
          <w:lang w:eastAsia="ru-RU"/>
        </w:rPr>
        <w:t>и</w:t>
      </w:r>
      <w:r w:rsidR="00A35B99" w:rsidRPr="00A35B99">
        <w:rPr>
          <w:rFonts w:ascii="Times New Roman" w:eastAsia="Times New Roman" w:hAnsi="Times New Roman" w:cs="Times New Roman"/>
          <w:sz w:val="24"/>
          <w:szCs w:val="24"/>
          <w:lang w:eastAsia="ru-RU"/>
        </w:rPr>
        <w:t xml:space="preserve"> </w:t>
      </w:r>
      <w:r w:rsidR="00A35B99" w:rsidRPr="003E60FF">
        <w:rPr>
          <w:rFonts w:ascii="Times New Roman" w:eastAsia="Times New Roman" w:hAnsi="Times New Roman" w:cs="Times New Roman"/>
          <w:bCs/>
          <w:sz w:val="24"/>
          <w:szCs w:val="24"/>
          <w:lang w:eastAsia="ru-RU"/>
        </w:rPr>
        <w:t>Група</w:t>
      </w:r>
      <w:r w:rsidR="00A35B99" w:rsidRPr="003E60FF">
        <w:rPr>
          <w:rFonts w:ascii="Times New Roman" w:eastAsia="Times New Roman" w:hAnsi="Times New Roman" w:cs="Times New Roman"/>
          <w:sz w:val="24"/>
          <w:szCs w:val="24"/>
          <w:lang w:eastAsia="ru-RU"/>
        </w:rPr>
        <w:t xml:space="preserve"> </w:t>
      </w:r>
      <w:r w:rsidR="00A35B99" w:rsidRPr="00A35B99">
        <w:rPr>
          <w:rFonts w:ascii="Times New Roman" w:eastAsia="Times New Roman" w:hAnsi="Times New Roman" w:cs="Times New Roman"/>
          <w:sz w:val="24"/>
          <w:szCs w:val="24"/>
          <w:lang w:eastAsia="ru-RU"/>
        </w:rPr>
        <w:t>«</w:t>
      </w:r>
      <w:r w:rsidR="00A35B99" w:rsidRPr="00A35B99">
        <w:rPr>
          <w:rFonts w:ascii="Times New Roman" w:eastAsia="Times New Roman" w:hAnsi="Times New Roman" w:cs="Times New Roman"/>
          <w:bCs/>
          <w:noProof/>
          <w:sz w:val="24"/>
          <w:szCs w:val="24"/>
          <w:lang w:val="ru-RU" w:eastAsia="ru-RU"/>
        </w:rPr>
        <w:t>BlackRock</w:t>
      </w:r>
      <w:r w:rsidR="00A35B99" w:rsidRPr="00A35B99">
        <w:rPr>
          <w:rFonts w:ascii="Times New Roman" w:eastAsia="Times New Roman" w:hAnsi="Times New Roman" w:cs="Times New Roman"/>
          <w:bCs/>
          <w:noProof/>
          <w:sz w:val="24"/>
          <w:szCs w:val="24"/>
          <w:lang w:eastAsia="ru-RU"/>
        </w:rPr>
        <w:t>»</w:t>
      </w:r>
      <w:r w:rsidR="00A35B99" w:rsidRPr="00A35B99">
        <w:rPr>
          <w:rFonts w:ascii="Times New Roman" w:eastAsia="Times New Roman" w:hAnsi="Times New Roman" w:cs="Times New Roman"/>
          <w:b/>
          <w:bCs/>
          <w:noProof/>
          <w:sz w:val="24"/>
          <w:szCs w:val="24"/>
          <w:lang w:eastAsia="ru-RU"/>
        </w:rPr>
        <w:t xml:space="preserve"> </w:t>
      </w:r>
      <w:r w:rsidR="00A35B99" w:rsidRPr="00A35B99">
        <w:rPr>
          <w:rFonts w:ascii="Times New Roman" w:eastAsia="Times New Roman" w:hAnsi="Times New Roman" w:cs="Times New Roman"/>
          <w:bCs/>
          <w:noProof/>
          <w:sz w:val="24"/>
          <w:szCs w:val="24"/>
          <w:lang w:eastAsia="ru-RU"/>
        </w:rPr>
        <w:t xml:space="preserve">здійснює діяльність </w:t>
      </w:r>
      <w:r w:rsidR="00A35B99" w:rsidRPr="00A35B99">
        <w:rPr>
          <w:rFonts w:ascii="Times New Roman" w:eastAsia="Times New Roman" w:hAnsi="Times New Roman"/>
          <w:sz w:val="24"/>
          <w:szCs w:val="24"/>
          <w:lang w:eastAsia="ru-RU"/>
        </w:rPr>
        <w:t xml:space="preserve">з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eastAsia="Times New Roman" w:hAnsi="Times New Roman"/>
          <w:sz w:val="24"/>
          <w:szCs w:val="24"/>
          <w:lang w:eastAsia="ru-RU"/>
        </w:rPr>
        <w:t>;</w:t>
      </w:r>
      <w:r w:rsidR="00A35B99" w:rsidRPr="00A35B99">
        <w:rPr>
          <w:rFonts w:ascii="Times New Roman" w:eastAsia="Times New Roman" w:hAnsi="Times New Roman" w:cs="Times New Roman"/>
          <w:b/>
          <w:bCs/>
          <w:noProof/>
          <w:sz w:val="24"/>
          <w:szCs w:val="24"/>
          <w:lang w:eastAsia="ru-RU"/>
        </w:rPr>
        <w:t xml:space="preserve"> </w:t>
      </w:r>
    </w:p>
    <w:p w:rsidR="00A35B99" w:rsidRDefault="00A35B99" w:rsidP="00A35B99">
      <w:pPr>
        <w:spacing w:after="0" w:line="240" w:lineRule="auto"/>
        <w:ind w:right="-4" w:firstLine="708"/>
        <w:jc w:val="both"/>
        <w:rPr>
          <w:rFonts w:ascii="Times New Roman" w:eastAsia="Times New Roman" w:hAnsi="Times New Roman"/>
          <w:sz w:val="24"/>
          <w:szCs w:val="24"/>
          <w:lang w:eastAsia="ru-RU"/>
        </w:rPr>
      </w:pPr>
      <w:r w:rsidRPr="00A35B99">
        <w:rPr>
          <w:rFonts w:ascii="Times New Roman" w:eastAsia="Times New Roman" w:hAnsi="Times New Roman" w:cs="Times New Roman"/>
          <w:sz w:val="24"/>
          <w:szCs w:val="24"/>
          <w:lang w:eastAsia="ru-RU"/>
        </w:rPr>
        <w:t>компанія</w:t>
      </w:r>
      <w:r w:rsidRPr="00A35B99">
        <w:rPr>
          <w:rFonts w:ascii="Times New Roman" w:eastAsia="Times New Roman" w:hAnsi="Times New Roman"/>
          <w:sz w:val="24"/>
          <w:szCs w:val="24"/>
          <w:lang w:eastAsia="ru-RU"/>
        </w:rPr>
        <w:t xml:space="preserve"> «</w:t>
      </w:r>
      <w:proofErr w:type="spellStart"/>
      <w:r w:rsidRPr="00A35B99">
        <w:rPr>
          <w:rFonts w:ascii="Times New Roman" w:eastAsia="Times New Roman" w:hAnsi="Times New Roman"/>
          <w:sz w:val="24"/>
          <w:szCs w:val="24"/>
          <w:lang w:val="ru-RU" w:eastAsia="ru-RU"/>
        </w:rPr>
        <w:t>BlackRock</w:t>
      </w:r>
      <w:proofErr w:type="spellEnd"/>
      <w:r w:rsidRPr="00A35B99">
        <w:rPr>
          <w:rFonts w:ascii="Times New Roman" w:eastAsia="Times New Roman" w:hAnsi="Times New Roman"/>
          <w:sz w:val="24"/>
          <w:szCs w:val="24"/>
          <w:lang w:eastAsia="ru-RU"/>
        </w:rPr>
        <w:t xml:space="preserve"> </w:t>
      </w:r>
      <w:proofErr w:type="spellStart"/>
      <w:r w:rsidRPr="00A35B99">
        <w:rPr>
          <w:rFonts w:ascii="Times New Roman" w:eastAsia="Times New Roman" w:hAnsi="Times New Roman"/>
          <w:sz w:val="24"/>
          <w:szCs w:val="24"/>
          <w:lang w:val="ru-RU" w:eastAsia="ru-RU"/>
        </w:rPr>
        <w:t>Inc</w:t>
      </w:r>
      <w:proofErr w:type="spellEnd"/>
      <w:r w:rsidRPr="00A35B99">
        <w:rPr>
          <w:rFonts w:ascii="Times New Roman" w:eastAsia="Times New Roman" w:hAnsi="Times New Roman"/>
          <w:sz w:val="24"/>
          <w:szCs w:val="24"/>
          <w:lang w:eastAsia="ru-RU"/>
        </w:rPr>
        <w:t>.» є американською публічною компанією, акції якої кот</w:t>
      </w:r>
      <w:r w:rsidR="00057C1F">
        <w:rPr>
          <w:rFonts w:ascii="Times New Roman" w:eastAsia="Times New Roman" w:hAnsi="Times New Roman"/>
          <w:sz w:val="24"/>
          <w:szCs w:val="24"/>
          <w:lang w:eastAsia="ru-RU"/>
        </w:rPr>
        <w:t>ир</w:t>
      </w:r>
      <w:r w:rsidRPr="00A35B99">
        <w:rPr>
          <w:rFonts w:ascii="Times New Roman" w:eastAsia="Times New Roman" w:hAnsi="Times New Roman"/>
          <w:sz w:val="24"/>
          <w:szCs w:val="24"/>
          <w:lang w:eastAsia="ru-RU"/>
        </w:rPr>
        <w:t>уються на Нью-Йоркській фондовій біржі;</w:t>
      </w:r>
    </w:p>
    <w:p w:rsidR="00282353" w:rsidRPr="00A35B99" w:rsidRDefault="00282353" w:rsidP="00A35B99">
      <w:pPr>
        <w:spacing w:after="0" w:line="240" w:lineRule="auto"/>
        <w:ind w:right="-4" w:firstLine="708"/>
        <w:jc w:val="both"/>
        <w:rPr>
          <w:rFonts w:ascii="Times New Roman" w:eastAsia="Times New Roman" w:hAnsi="Times New Roman"/>
          <w:sz w:val="24"/>
          <w:szCs w:val="24"/>
          <w:lang w:eastAsia="ru-RU"/>
        </w:rPr>
      </w:pPr>
    </w:p>
    <w:p w:rsidR="00A35B99" w:rsidRPr="00A35B99" w:rsidRDefault="00A35B99" w:rsidP="00A35B99">
      <w:pPr>
        <w:spacing w:after="0" w:line="240" w:lineRule="auto"/>
        <w:ind w:firstLine="708"/>
        <w:jc w:val="both"/>
        <w:rPr>
          <w:rFonts w:ascii="Times New Roman" w:hAnsi="Times New Roman" w:cs="Times New Roman"/>
          <w:color w:val="000000" w:themeColor="text1"/>
          <w:sz w:val="24"/>
          <w:szCs w:val="24"/>
          <w:highlight w:val="yellow"/>
        </w:rPr>
      </w:pPr>
      <w:r w:rsidRPr="00A35B99">
        <w:rPr>
          <w:rFonts w:ascii="Times New Roman" w:eastAsia="Times New Roman" w:hAnsi="Times New Roman" w:cs="Times New Roman"/>
          <w:bCs/>
          <w:sz w:val="24"/>
          <w:szCs w:val="24"/>
          <w:lang w:eastAsia="ja-JP"/>
        </w:rPr>
        <w:lastRenderedPageBreak/>
        <w:t>компані</w:t>
      </w:r>
      <w:r w:rsidR="00282353">
        <w:rPr>
          <w:rFonts w:ascii="Times New Roman" w:eastAsia="Times New Roman" w:hAnsi="Times New Roman" w:cs="Times New Roman"/>
          <w:bCs/>
          <w:sz w:val="24"/>
          <w:szCs w:val="24"/>
          <w:lang w:eastAsia="ja-JP"/>
        </w:rPr>
        <w:t>я</w:t>
      </w:r>
      <w:r w:rsidRPr="00A35B99">
        <w:rPr>
          <w:rFonts w:ascii="Times New Roman" w:eastAsia="Times New Roman" w:hAnsi="Times New Roman" w:cs="Times New Roman"/>
          <w:bCs/>
          <w:sz w:val="24"/>
          <w:szCs w:val="24"/>
          <w:lang w:eastAsia="ja-JP"/>
        </w:rPr>
        <w:t xml:space="preserve"> «</w:t>
      </w:r>
      <w:r w:rsidRPr="00A35B99">
        <w:rPr>
          <w:rFonts w:ascii="Times New Roman" w:hAnsi="Times New Roman" w:cs="Times New Roman"/>
          <w:sz w:val="24"/>
          <w:szCs w:val="24"/>
          <w:lang w:val="en-US"/>
        </w:rPr>
        <w:t>Mubadala</w:t>
      </w:r>
      <w:r w:rsidRPr="00A35B99">
        <w:rPr>
          <w:rFonts w:ascii="Times New Roman" w:eastAsia="Times New Roman" w:hAnsi="Times New Roman" w:cs="Times New Roman"/>
          <w:sz w:val="24"/>
          <w:szCs w:val="24"/>
          <w:lang w:eastAsia="ru-RU"/>
        </w:rPr>
        <w:t xml:space="preserve"> </w:t>
      </w:r>
      <w:r w:rsidRPr="00A35B99">
        <w:rPr>
          <w:rFonts w:ascii="Times New Roman" w:eastAsia="Calibri" w:hAnsi="Times New Roman" w:cs="Times New Roman"/>
          <w:sz w:val="24"/>
          <w:szCs w:val="24"/>
          <w:lang w:val="en-US" w:eastAsia="en-GB"/>
        </w:rPr>
        <w:t>Investment</w:t>
      </w:r>
      <w:r w:rsidRPr="00A35B99">
        <w:rPr>
          <w:rFonts w:ascii="Times New Roman" w:eastAsia="Calibri" w:hAnsi="Times New Roman" w:cs="Times New Roman"/>
          <w:sz w:val="24"/>
          <w:szCs w:val="24"/>
          <w:lang w:eastAsia="en-GB"/>
        </w:rPr>
        <w:t xml:space="preserve"> </w:t>
      </w:r>
      <w:r w:rsidRPr="00A35B99">
        <w:rPr>
          <w:rFonts w:ascii="Times New Roman" w:eastAsia="Calibri" w:hAnsi="Times New Roman" w:cs="Times New Roman"/>
          <w:sz w:val="24"/>
          <w:szCs w:val="24"/>
          <w:lang w:val="en-US" w:eastAsia="en-GB"/>
        </w:rPr>
        <w:t>Company</w:t>
      </w:r>
      <w:r w:rsidRPr="00A35B99">
        <w:rPr>
          <w:rFonts w:ascii="Times New Roman" w:eastAsia="Calibri" w:hAnsi="Times New Roman" w:cs="Times New Roman"/>
          <w:sz w:val="24"/>
          <w:szCs w:val="24"/>
          <w:lang w:eastAsia="en-GB"/>
        </w:rPr>
        <w:t xml:space="preserve"> </w:t>
      </w:r>
      <w:r w:rsidRPr="00A35B99">
        <w:rPr>
          <w:rFonts w:ascii="Times New Roman" w:eastAsia="Calibri" w:hAnsi="Times New Roman" w:cs="Times New Roman"/>
          <w:sz w:val="24"/>
          <w:szCs w:val="24"/>
          <w:lang w:val="en-US" w:eastAsia="en-GB"/>
        </w:rPr>
        <w:t>PJSC</w:t>
      </w:r>
      <w:r w:rsidRPr="00A35B99">
        <w:rPr>
          <w:rFonts w:ascii="Times New Roman" w:eastAsia="Calibri" w:hAnsi="Times New Roman" w:cs="Times New Roman"/>
          <w:sz w:val="24"/>
          <w:szCs w:val="24"/>
          <w:lang w:eastAsia="en-GB"/>
        </w:rPr>
        <w:t>»</w:t>
      </w:r>
      <w:r w:rsidRPr="00A35B99">
        <w:rPr>
          <w:rFonts w:ascii="Times New Roman" w:hAnsi="Times New Roman" w:cs="Times New Roman"/>
          <w:sz w:val="24"/>
          <w:szCs w:val="24"/>
        </w:rPr>
        <w:t xml:space="preserve"> </w:t>
      </w:r>
      <w:r w:rsidRPr="003E60FF">
        <w:rPr>
          <w:rFonts w:ascii="Times New Roman" w:hAnsi="Times New Roman" w:cs="Times New Roman"/>
          <w:sz w:val="24"/>
          <w:szCs w:val="24"/>
        </w:rPr>
        <w:t>є інвестиційн</w:t>
      </w:r>
      <w:r w:rsidR="00282353" w:rsidRPr="003E60FF">
        <w:rPr>
          <w:rFonts w:ascii="Times New Roman" w:hAnsi="Times New Roman" w:cs="Times New Roman"/>
          <w:sz w:val="24"/>
          <w:szCs w:val="24"/>
        </w:rPr>
        <w:t>ою компанією</w:t>
      </w:r>
      <w:r w:rsidR="003E60FF" w:rsidRPr="003E60FF">
        <w:rPr>
          <w:rFonts w:ascii="Times New Roman" w:hAnsi="Times New Roman" w:cs="Times New Roman"/>
          <w:sz w:val="24"/>
          <w:szCs w:val="24"/>
        </w:rPr>
        <w:t xml:space="preserve">, яка </w:t>
      </w:r>
      <w:r w:rsidR="00282353" w:rsidRPr="003E60FF">
        <w:rPr>
          <w:rFonts w:ascii="Times New Roman" w:hAnsi="Times New Roman" w:cs="Times New Roman"/>
          <w:sz w:val="24"/>
          <w:szCs w:val="24"/>
        </w:rPr>
        <w:t xml:space="preserve"> </w:t>
      </w:r>
      <w:r w:rsidRPr="003E60FF">
        <w:rPr>
          <w:rFonts w:ascii="Times New Roman" w:hAnsi="Times New Roman" w:cs="Times New Roman"/>
          <w:sz w:val="24"/>
          <w:szCs w:val="24"/>
        </w:rPr>
        <w:t xml:space="preserve"> </w:t>
      </w:r>
      <w:r w:rsidR="003E60FF" w:rsidRPr="003E60FF">
        <w:rPr>
          <w:rFonts w:ascii="Times New Roman" w:hAnsi="Times New Roman" w:cs="Times New Roman"/>
          <w:sz w:val="24"/>
          <w:szCs w:val="24"/>
        </w:rPr>
        <w:t>р</w:t>
      </w:r>
      <w:r w:rsidR="00282353" w:rsidRPr="003E60FF">
        <w:rPr>
          <w:rFonts w:ascii="Times New Roman" w:eastAsia="Times New Roman" w:hAnsi="Times New Roman" w:cs="Times New Roman"/>
          <w:sz w:val="24"/>
          <w:szCs w:val="24"/>
        </w:rPr>
        <w:t>азом</w:t>
      </w:r>
      <w:r w:rsidR="00282353" w:rsidRPr="00A35B99">
        <w:rPr>
          <w:rFonts w:ascii="Times New Roman" w:eastAsia="Times New Roman" w:hAnsi="Times New Roman" w:cs="Times New Roman"/>
          <w:sz w:val="24"/>
          <w:szCs w:val="24"/>
        </w:rPr>
        <w:t xml:space="preserve"> </w:t>
      </w:r>
      <w:r w:rsidR="00282353" w:rsidRPr="00A35B99">
        <w:rPr>
          <w:rFonts w:ascii="Times New Roman" w:eastAsia="Times New Roman" w:hAnsi="Times New Roman" w:cs="Times New Roman"/>
          <w:sz w:val="24"/>
          <w:szCs w:val="24"/>
          <w:lang w:eastAsia="ru-RU"/>
        </w:rPr>
        <w:t xml:space="preserve">з усіма </w:t>
      </w:r>
      <w:r w:rsidR="00282353">
        <w:rPr>
          <w:rFonts w:ascii="Times New Roman" w:eastAsia="Times New Roman" w:hAnsi="Times New Roman" w:cs="Times New Roman"/>
          <w:sz w:val="24"/>
          <w:szCs w:val="24"/>
          <w:lang w:eastAsia="ru-RU"/>
        </w:rPr>
        <w:t>суб’єктами господарювання</w:t>
      </w:r>
      <w:r w:rsidR="003E60FF">
        <w:rPr>
          <w:rFonts w:ascii="Times New Roman" w:eastAsia="Times New Roman" w:hAnsi="Times New Roman" w:cs="Times New Roman"/>
          <w:sz w:val="24"/>
          <w:szCs w:val="24"/>
          <w:lang w:eastAsia="ru-RU"/>
        </w:rPr>
        <w:t xml:space="preserve"> – нерезидентами України</w:t>
      </w:r>
      <w:r w:rsidR="00282353" w:rsidRPr="00A35B99">
        <w:rPr>
          <w:rFonts w:ascii="Times New Roman" w:eastAsia="Times New Roman" w:hAnsi="Times New Roman" w:cs="Times New Roman"/>
          <w:sz w:val="24"/>
          <w:szCs w:val="24"/>
          <w:lang w:eastAsia="ru-RU"/>
        </w:rPr>
        <w:t>, що пов’язані з нею відносинами контролю, утворю</w:t>
      </w:r>
      <w:r w:rsidR="00D87D26">
        <w:rPr>
          <w:rFonts w:ascii="Times New Roman" w:eastAsia="Times New Roman" w:hAnsi="Times New Roman" w:cs="Times New Roman"/>
          <w:sz w:val="24"/>
          <w:szCs w:val="24"/>
          <w:lang w:eastAsia="ru-RU"/>
        </w:rPr>
        <w:t>ють</w:t>
      </w:r>
      <w:r w:rsidR="00282353" w:rsidRPr="00A35B99">
        <w:rPr>
          <w:rFonts w:ascii="Times New Roman" w:eastAsia="Times New Roman" w:hAnsi="Times New Roman" w:cs="Times New Roman"/>
          <w:sz w:val="24"/>
          <w:szCs w:val="24"/>
          <w:lang w:eastAsia="ru-RU"/>
        </w:rPr>
        <w:t xml:space="preserve"> </w:t>
      </w:r>
      <w:r w:rsidR="00282353" w:rsidRPr="00A35B99">
        <w:rPr>
          <w:rFonts w:ascii="Times New Roman" w:eastAsia="Times New Roman" w:hAnsi="Times New Roman" w:cs="Times New Roman"/>
          <w:bCs/>
          <w:sz w:val="24"/>
          <w:szCs w:val="24"/>
          <w:lang w:eastAsia="ru-RU"/>
        </w:rPr>
        <w:t>Груп</w:t>
      </w:r>
      <w:r w:rsidR="00282353">
        <w:rPr>
          <w:rFonts w:ascii="Times New Roman" w:eastAsia="Times New Roman" w:hAnsi="Times New Roman" w:cs="Times New Roman"/>
          <w:bCs/>
          <w:sz w:val="24"/>
          <w:szCs w:val="24"/>
          <w:lang w:eastAsia="ru-RU"/>
        </w:rPr>
        <w:t>у</w:t>
      </w:r>
      <w:r w:rsidRPr="00A35B99">
        <w:rPr>
          <w:rFonts w:ascii="Times New Roman" w:eastAsia="Times New Roman" w:hAnsi="Times New Roman" w:cs="Times New Roman"/>
          <w:sz w:val="24"/>
          <w:szCs w:val="24"/>
          <w:lang w:eastAsia="ru-RU"/>
        </w:rPr>
        <w:t xml:space="preserve"> «</w:t>
      </w:r>
      <w:proofErr w:type="spellStart"/>
      <w:r w:rsidRPr="00A35B99">
        <w:rPr>
          <w:rFonts w:ascii="Times New Roman" w:eastAsia="Times New Roman" w:hAnsi="Times New Roman" w:cs="Times New Roman"/>
          <w:bCs/>
          <w:sz w:val="24"/>
          <w:szCs w:val="24"/>
          <w:lang w:val="ru-RU" w:eastAsia="ru-RU"/>
        </w:rPr>
        <w:t>Mubadala</w:t>
      </w:r>
      <w:proofErr w:type="spellEnd"/>
      <w:r w:rsidRPr="00A35B99">
        <w:rPr>
          <w:rFonts w:ascii="Times New Roman" w:eastAsia="Times New Roman" w:hAnsi="Times New Roman" w:cs="Times New Roman"/>
          <w:bCs/>
          <w:sz w:val="24"/>
          <w:szCs w:val="24"/>
          <w:lang w:eastAsia="ru-RU"/>
        </w:rPr>
        <w:t>»</w:t>
      </w:r>
      <w:r w:rsidRPr="00A35B99">
        <w:rPr>
          <w:rFonts w:ascii="Times New Roman" w:eastAsia="Times New Roman" w:hAnsi="Times New Roman" w:cs="Times New Roman"/>
          <w:bCs/>
          <w:sz w:val="24"/>
          <w:szCs w:val="24"/>
          <w:lang w:eastAsia="ja-JP"/>
        </w:rPr>
        <w:t>;</w:t>
      </w:r>
    </w:p>
    <w:p w:rsidR="00A35B99" w:rsidRPr="00A35B99" w:rsidRDefault="00A35B99" w:rsidP="00A35B99">
      <w:pPr>
        <w:spacing w:after="0" w:line="240" w:lineRule="auto"/>
        <w:ind w:firstLine="708"/>
        <w:jc w:val="both"/>
        <w:rPr>
          <w:rFonts w:ascii="Times New Roman" w:hAnsi="Times New Roman" w:cs="Times New Roman"/>
          <w:color w:val="000000" w:themeColor="text1"/>
          <w:sz w:val="24"/>
          <w:szCs w:val="24"/>
          <w:highlight w:val="yellow"/>
        </w:rPr>
      </w:pPr>
      <w:r w:rsidRPr="00A35B99">
        <w:rPr>
          <w:rFonts w:ascii="Times New Roman" w:eastAsia="Times New Roman" w:hAnsi="Times New Roman" w:cs="Times New Roman"/>
          <w:bCs/>
          <w:sz w:val="24"/>
          <w:szCs w:val="24"/>
          <w:lang w:eastAsia="ru-RU"/>
        </w:rPr>
        <w:t>Група</w:t>
      </w:r>
      <w:r w:rsidRPr="00A35B99">
        <w:rPr>
          <w:rFonts w:ascii="Times New Roman" w:eastAsia="Times New Roman" w:hAnsi="Times New Roman" w:cs="Times New Roman"/>
          <w:sz w:val="24"/>
          <w:szCs w:val="24"/>
          <w:lang w:eastAsia="ru-RU"/>
        </w:rPr>
        <w:t xml:space="preserve"> «</w:t>
      </w:r>
      <w:proofErr w:type="spellStart"/>
      <w:r w:rsidRPr="00A35B99">
        <w:rPr>
          <w:rFonts w:ascii="Times New Roman" w:eastAsia="Times New Roman" w:hAnsi="Times New Roman" w:cs="Times New Roman"/>
          <w:bCs/>
          <w:sz w:val="24"/>
          <w:szCs w:val="24"/>
          <w:lang w:val="ru-RU" w:eastAsia="ru-RU"/>
        </w:rPr>
        <w:t>Mubadala</w:t>
      </w:r>
      <w:proofErr w:type="spellEnd"/>
      <w:r w:rsidRPr="00A35B99">
        <w:rPr>
          <w:rFonts w:ascii="Times New Roman" w:eastAsia="Times New Roman" w:hAnsi="Times New Roman" w:cs="Times New Roman"/>
          <w:bCs/>
          <w:sz w:val="24"/>
          <w:szCs w:val="24"/>
          <w:lang w:eastAsia="ru-RU"/>
        </w:rPr>
        <w:t>»</w:t>
      </w:r>
      <w:r w:rsidRPr="00A35B99">
        <w:rPr>
          <w:rFonts w:ascii="Times New Roman" w:hAnsi="Times New Roman" w:cs="Times New Roman"/>
          <w:sz w:val="24"/>
          <w:szCs w:val="24"/>
        </w:rPr>
        <w:t xml:space="preserve"> здійснює діяльність </w:t>
      </w:r>
      <w:r w:rsidR="00D87D26">
        <w:rPr>
          <w:rFonts w:ascii="Times New Roman" w:hAnsi="Times New Roman" w:cs="Times New Roman"/>
          <w:sz w:val="24"/>
          <w:szCs w:val="24"/>
        </w:rPr>
        <w:t>на території</w:t>
      </w:r>
      <w:r w:rsidRPr="00A35B99">
        <w:rPr>
          <w:rFonts w:ascii="Times New Roman" w:hAnsi="Times New Roman" w:cs="Times New Roman"/>
          <w:sz w:val="24"/>
          <w:szCs w:val="24"/>
        </w:rPr>
        <w:t xml:space="preserve"> Україн</w:t>
      </w:r>
      <w:r w:rsidR="00D87D26">
        <w:rPr>
          <w:rFonts w:ascii="Times New Roman" w:hAnsi="Times New Roman" w:cs="Times New Roman"/>
          <w:sz w:val="24"/>
          <w:szCs w:val="24"/>
        </w:rPr>
        <w:t>и</w:t>
      </w:r>
      <w:r w:rsidRPr="00A35B99">
        <w:rPr>
          <w:rFonts w:ascii="Times New Roman" w:hAnsi="Times New Roman" w:cs="Times New Roman"/>
          <w:sz w:val="24"/>
          <w:szCs w:val="24"/>
        </w:rPr>
        <w:t xml:space="preserve"> з</w:t>
      </w:r>
      <w:r w:rsidR="00057C1F">
        <w:rPr>
          <w:rFonts w:ascii="Times New Roman" w:hAnsi="Times New Roman" w:cs="Times New Roman"/>
          <w:sz w:val="24"/>
          <w:szCs w:val="24"/>
        </w:rPr>
        <w:t>:</w:t>
      </w:r>
      <w:r w:rsidRPr="00A35B99">
        <w:rPr>
          <w:rFonts w:ascii="Times New Roman" w:hAnsi="Times New Roman" w:cs="Times New Roman"/>
          <w:sz w:val="24"/>
          <w:szCs w:val="24"/>
        </w:rPr>
        <w:t xml:space="preserve"> </w:t>
      </w:r>
      <w:r w:rsidR="001C059E" w:rsidRPr="00E27659">
        <w:rPr>
          <w:rFonts w:ascii="Times New Roman" w:hAnsi="Times New Roman" w:cs="Times New Roman"/>
          <w:color w:val="000000"/>
          <w:sz w:val="24"/>
          <w:szCs w:val="24"/>
        </w:rPr>
        <w:t>(«Інформація, доступ до якої обмежено»)</w:t>
      </w:r>
      <w:r w:rsidRPr="00A35B99">
        <w:rPr>
          <w:rFonts w:ascii="Times New Roman" w:hAnsi="Times New Roman" w:cs="Times New Roman"/>
          <w:sz w:val="24"/>
          <w:szCs w:val="24"/>
        </w:rPr>
        <w:t>;</w:t>
      </w:r>
    </w:p>
    <w:p w:rsidR="003E60FF" w:rsidRPr="003E60FF" w:rsidRDefault="003E60FF" w:rsidP="003E60FF">
      <w:pPr>
        <w:spacing w:after="0" w:line="240" w:lineRule="auto"/>
        <w:ind w:firstLine="709"/>
        <w:jc w:val="both"/>
        <w:rPr>
          <w:rFonts w:ascii="Times New Roman" w:hAnsi="Times New Roman" w:cs="Times New Roman"/>
          <w:color w:val="000000" w:themeColor="text1"/>
          <w:sz w:val="24"/>
          <w:szCs w:val="24"/>
        </w:rPr>
      </w:pPr>
      <w:r w:rsidRPr="003E60FF">
        <w:rPr>
          <w:rFonts w:ascii="Times New Roman" w:eastAsia="Times New Roman" w:hAnsi="Times New Roman" w:cs="Times New Roman"/>
          <w:bCs/>
          <w:sz w:val="24"/>
          <w:szCs w:val="24"/>
          <w:lang w:eastAsia="ja-JP"/>
        </w:rPr>
        <w:t>компанія «</w:t>
      </w:r>
      <w:r w:rsidRPr="003E60FF">
        <w:rPr>
          <w:rFonts w:ascii="Times New Roman" w:hAnsi="Times New Roman" w:cs="Times New Roman"/>
          <w:sz w:val="24"/>
          <w:szCs w:val="24"/>
          <w:lang w:val="en-US"/>
        </w:rPr>
        <w:t>Mubadala</w:t>
      </w:r>
      <w:r w:rsidRPr="003E60FF">
        <w:rPr>
          <w:rFonts w:ascii="Times New Roman" w:eastAsia="Times New Roman" w:hAnsi="Times New Roman" w:cs="Times New Roman"/>
          <w:sz w:val="24"/>
          <w:szCs w:val="24"/>
          <w:lang w:eastAsia="ru-RU"/>
        </w:rPr>
        <w:t xml:space="preserve"> </w:t>
      </w:r>
      <w:r w:rsidRPr="003E60FF">
        <w:rPr>
          <w:rFonts w:ascii="Times New Roman" w:eastAsia="Calibri" w:hAnsi="Times New Roman" w:cs="Times New Roman"/>
          <w:sz w:val="24"/>
          <w:szCs w:val="24"/>
          <w:lang w:val="en-US" w:eastAsia="en-GB"/>
        </w:rPr>
        <w:t>Investment</w:t>
      </w:r>
      <w:r w:rsidRPr="003E60FF">
        <w:rPr>
          <w:rFonts w:ascii="Times New Roman" w:eastAsia="Calibri" w:hAnsi="Times New Roman" w:cs="Times New Roman"/>
          <w:sz w:val="24"/>
          <w:szCs w:val="24"/>
          <w:lang w:eastAsia="en-GB"/>
        </w:rPr>
        <w:t xml:space="preserve"> </w:t>
      </w:r>
      <w:r w:rsidRPr="003E60FF">
        <w:rPr>
          <w:rFonts w:ascii="Times New Roman" w:eastAsia="Calibri" w:hAnsi="Times New Roman" w:cs="Times New Roman"/>
          <w:sz w:val="24"/>
          <w:szCs w:val="24"/>
          <w:lang w:val="en-US" w:eastAsia="en-GB"/>
        </w:rPr>
        <w:t>Company</w:t>
      </w:r>
      <w:r w:rsidRPr="003E60FF">
        <w:rPr>
          <w:rFonts w:ascii="Times New Roman" w:eastAsia="Calibri" w:hAnsi="Times New Roman" w:cs="Times New Roman"/>
          <w:sz w:val="24"/>
          <w:szCs w:val="24"/>
          <w:lang w:eastAsia="en-GB"/>
        </w:rPr>
        <w:t xml:space="preserve"> </w:t>
      </w:r>
      <w:r w:rsidRPr="003E60FF">
        <w:rPr>
          <w:rFonts w:ascii="Times New Roman" w:eastAsia="Calibri" w:hAnsi="Times New Roman" w:cs="Times New Roman"/>
          <w:sz w:val="24"/>
          <w:szCs w:val="24"/>
          <w:lang w:val="en-US" w:eastAsia="en-GB"/>
        </w:rPr>
        <w:t>PJSC</w:t>
      </w:r>
      <w:r w:rsidRPr="003E60FF">
        <w:rPr>
          <w:rFonts w:ascii="Times New Roman" w:eastAsia="Calibri" w:hAnsi="Times New Roman" w:cs="Times New Roman"/>
          <w:sz w:val="24"/>
          <w:szCs w:val="24"/>
          <w:lang w:eastAsia="en-GB"/>
        </w:rPr>
        <w:t>» є публічною компанією, яка повністю належить емірату</w:t>
      </w:r>
      <w:r w:rsidRPr="003E60FF">
        <w:rPr>
          <w:rFonts w:ascii="Times New Roman" w:hAnsi="Times New Roman" w:cs="Times New Roman"/>
          <w:sz w:val="24"/>
          <w:szCs w:val="24"/>
        </w:rPr>
        <w:t xml:space="preserve"> Абу-Дабі в Об'єднаних Арабських Еміратах;</w:t>
      </w:r>
    </w:p>
    <w:p w:rsidR="00A35B99" w:rsidRPr="003E60FF" w:rsidRDefault="00A35B99" w:rsidP="00A35B99">
      <w:pPr>
        <w:spacing w:after="0" w:line="240" w:lineRule="auto"/>
        <w:ind w:firstLine="708"/>
        <w:jc w:val="both"/>
        <w:rPr>
          <w:rFonts w:ascii="Times New Roman" w:hAnsi="Times New Roman" w:cs="Times New Roman"/>
          <w:color w:val="000000" w:themeColor="text1"/>
          <w:sz w:val="24"/>
          <w:szCs w:val="24"/>
        </w:rPr>
      </w:pPr>
    </w:p>
    <w:p w:rsidR="00D87D26" w:rsidRDefault="00A35B99" w:rsidP="00282353">
      <w:pPr>
        <w:spacing w:after="0" w:line="240" w:lineRule="auto"/>
        <w:ind w:firstLine="709"/>
        <w:jc w:val="both"/>
        <w:rPr>
          <w:rFonts w:ascii="Times New Roman" w:eastAsia="Times New Roman" w:hAnsi="Times New Roman" w:cs="Times New Roman"/>
          <w:bCs/>
          <w:sz w:val="24"/>
          <w:szCs w:val="24"/>
          <w:lang w:eastAsia="ja-JP"/>
        </w:rPr>
      </w:pPr>
      <w:bookmarkStart w:id="6" w:name="_Hlk135729211"/>
      <w:r w:rsidRPr="003E60FF">
        <w:rPr>
          <w:rFonts w:ascii="Times New Roman" w:eastAsia="Times New Roman" w:hAnsi="Times New Roman" w:cs="Times New Roman"/>
          <w:bCs/>
          <w:noProof/>
          <w:sz w:val="24"/>
          <w:szCs w:val="24"/>
        </w:rPr>
        <w:t>компанія «</w:t>
      </w:r>
      <w:r w:rsidRPr="003E60FF">
        <w:rPr>
          <w:rFonts w:ascii="Times New Roman" w:eastAsia="Times New Roman" w:hAnsi="Times New Roman" w:cs="Times New Roman"/>
          <w:bCs/>
          <w:noProof/>
          <w:sz w:val="24"/>
          <w:szCs w:val="24"/>
          <w:lang w:val="ru-RU"/>
        </w:rPr>
        <w:t>Equitix</w:t>
      </w:r>
      <w:r w:rsidRPr="003E60FF">
        <w:rPr>
          <w:rFonts w:ascii="Times New Roman" w:eastAsia="Times New Roman" w:hAnsi="Times New Roman" w:cs="Times New Roman"/>
          <w:bCs/>
          <w:noProof/>
          <w:sz w:val="24"/>
          <w:szCs w:val="24"/>
        </w:rPr>
        <w:t xml:space="preserve"> </w:t>
      </w:r>
      <w:r w:rsidRPr="003E60FF">
        <w:rPr>
          <w:rFonts w:ascii="Times New Roman" w:eastAsia="Times New Roman" w:hAnsi="Times New Roman" w:cs="Times New Roman"/>
          <w:bCs/>
          <w:noProof/>
          <w:sz w:val="24"/>
          <w:szCs w:val="24"/>
          <w:lang w:val="ru-RU"/>
        </w:rPr>
        <w:t>BidCo</w:t>
      </w:r>
      <w:r w:rsidRPr="003E60FF">
        <w:rPr>
          <w:rFonts w:ascii="Times New Roman" w:eastAsia="Times New Roman" w:hAnsi="Times New Roman" w:cs="Times New Roman"/>
          <w:bCs/>
          <w:noProof/>
          <w:sz w:val="24"/>
          <w:szCs w:val="24"/>
        </w:rPr>
        <w:t>»</w:t>
      </w:r>
      <w:r w:rsidRPr="00A35B99">
        <w:rPr>
          <w:rFonts w:ascii="Times New Roman" w:eastAsia="Times New Roman" w:hAnsi="Times New Roman" w:cs="Times New Roman"/>
          <w:b/>
          <w:bCs/>
          <w:noProof/>
          <w:sz w:val="24"/>
          <w:szCs w:val="24"/>
        </w:rPr>
        <w:t xml:space="preserve"> </w:t>
      </w:r>
      <w:r w:rsidR="00282353" w:rsidRPr="00282353">
        <w:rPr>
          <w:rFonts w:ascii="Times New Roman" w:eastAsia="Times New Roman" w:hAnsi="Times New Roman" w:cs="Times New Roman"/>
          <w:bCs/>
          <w:noProof/>
          <w:sz w:val="24"/>
          <w:szCs w:val="24"/>
        </w:rPr>
        <w:t>є</w:t>
      </w:r>
      <w:r w:rsidR="00282353" w:rsidRPr="00282353">
        <w:rPr>
          <w:rFonts w:ascii="Times New Roman" w:eastAsia="Times New Roman" w:hAnsi="Times New Roman" w:cs="Times New Roman"/>
          <w:bCs/>
          <w:kern w:val="20"/>
          <w:sz w:val="24"/>
          <w:szCs w:val="24"/>
          <w:lang w:eastAsia="ja-JP"/>
        </w:rPr>
        <w:t xml:space="preserve"> холдинговою компанією, яка не здійснює господарської діяльності в Україні та пов’язана відносинами контролю із </w:t>
      </w:r>
      <w:r w:rsidR="00282353" w:rsidRPr="00282353">
        <w:rPr>
          <w:rFonts w:ascii="Times New Roman" w:eastAsia="Times New Roman" w:hAnsi="Times New Roman" w:cs="Times New Roman"/>
          <w:bCs/>
          <w:sz w:val="24"/>
          <w:szCs w:val="24"/>
          <w:lang w:eastAsia="ja-JP"/>
        </w:rPr>
        <w:t>суб’єктами господарювання – нерезидентами України, що разом утворюють Г</w:t>
      </w:r>
      <w:r w:rsidR="00282353" w:rsidRPr="00282353">
        <w:rPr>
          <w:rFonts w:ascii="Times New Roman" w:eastAsia="Times New Roman" w:hAnsi="Times New Roman" w:cs="Times New Roman"/>
          <w:sz w:val="24"/>
          <w:szCs w:val="24"/>
          <w:lang w:eastAsia="ja-JP"/>
        </w:rPr>
        <w:t>рупу «</w:t>
      </w:r>
      <w:proofErr w:type="spellStart"/>
      <w:r w:rsidR="00282353" w:rsidRPr="00282353">
        <w:rPr>
          <w:rFonts w:ascii="Times New Roman" w:eastAsia="Times New Roman" w:hAnsi="Times New Roman" w:cs="Times New Roman"/>
          <w:sz w:val="24"/>
          <w:szCs w:val="24"/>
          <w:lang w:val="ru-RU" w:eastAsia="ja-JP"/>
        </w:rPr>
        <w:t>Tetragon</w:t>
      </w:r>
      <w:proofErr w:type="spellEnd"/>
      <w:r w:rsidR="00282353" w:rsidRPr="00282353">
        <w:rPr>
          <w:rFonts w:ascii="Times New Roman" w:eastAsia="Times New Roman" w:hAnsi="Times New Roman" w:cs="Times New Roman"/>
          <w:sz w:val="24"/>
          <w:szCs w:val="24"/>
          <w:lang w:eastAsia="ja-JP"/>
        </w:rPr>
        <w:t>/</w:t>
      </w:r>
      <w:proofErr w:type="spellStart"/>
      <w:r w:rsidR="00282353" w:rsidRPr="00282353">
        <w:rPr>
          <w:rFonts w:ascii="Times New Roman" w:eastAsia="Times New Roman" w:hAnsi="Times New Roman" w:cs="Times New Roman"/>
          <w:sz w:val="24"/>
          <w:szCs w:val="24"/>
          <w:lang w:val="ru-RU" w:eastAsia="ja-JP"/>
        </w:rPr>
        <w:t>Equitix</w:t>
      </w:r>
      <w:proofErr w:type="spellEnd"/>
      <w:r w:rsidR="00282353" w:rsidRPr="00282353">
        <w:rPr>
          <w:rFonts w:ascii="Times New Roman" w:eastAsia="Times New Roman" w:hAnsi="Times New Roman" w:cs="Times New Roman"/>
          <w:sz w:val="24"/>
          <w:szCs w:val="24"/>
          <w:lang w:eastAsia="ja-JP"/>
        </w:rPr>
        <w:t>»</w:t>
      </w:r>
      <w:r w:rsidR="00D87D26">
        <w:rPr>
          <w:rFonts w:ascii="Times New Roman" w:eastAsia="Times New Roman" w:hAnsi="Times New Roman" w:cs="Times New Roman"/>
          <w:bCs/>
          <w:sz w:val="24"/>
          <w:szCs w:val="24"/>
          <w:lang w:eastAsia="ja-JP"/>
        </w:rPr>
        <w:t>;</w:t>
      </w:r>
      <w:r w:rsidR="00282353" w:rsidRPr="00282353">
        <w:rPr>
          <w:rFonts w:ascii="Times New Roman" w:eastAsia="Times New Roman" w:hAnsi="Times New Roman" w:cs="Times New Roman"/>
          <w:bCs/>
          <w:sz w:val="24"/>
          <w:szCs w:val="24"/>
          <w:lang w:eastAsia="ja-JP"/>
        </w:rPr>
        <w:t xml:space="preserve"> </w:t>
      </w:r>
    </w:p>
    <w:p w:rsidR="00282353" w:rsidRPr="00282353" w:rsidRDefault="00282353" w:rsidP="00282353">
      <w:pPr>
        <w:spacing w:after="0" w:line="240" w:lineRule="auto"/>
        <w:ind w:firstLine="709"/>
        <w:jc w:val="both"/>
        <w:rPr>
          <w:rFonts w:ascii="Times New Roman" w:eastAsia="Times New Roman" w:hAnsi="Times New Roman" w:cs="Times New Roman"/>
          <w:sz w:val="24"/>
          <w:szCs w:val="24"/>
          <w:lang w:eastAsia="ja-JP"/>
        </w:rPr>
      </w:pPr>
      <w:r w:rsidRPr="00282353">
        <w:rPr>
          <w:rFonts w:ascii="Times New Roman" w:eastAsia="Times New Roman" w:hAnsi="Times New Roman" w:cs="Times New Roman"/>
          <w:sz w:val="24"/>
          <w:szCs w:val="24"/>
          <w:lang w:eastAsia="ja-JP"/>
        </w:rPr>
        <w:t>Група «</w:t>
      </w:r>
      <w:proofErr w:type="spellStart"/>
      <w:r w:rsidRPr="00282353">
        <w:rPr>
          <w:rFonts w:ascii="Times New Roman" w:eastAsia="Times New Roman" w:hAnsi="Times New Roman" w:cs="Times New Roman"/>
          <w:sz w:val="24"/>
          <w:szCs w:val="24"/>
          <w:lang w:val="ru-RU" w:eastAsia="ja-JP"/>
        </w:rPr>
        <w:t>Tetragon</w:t>
      </w:r>
      <w:proofErr w:type="spellEnd"/>
      <w:r w:rsidRPr="00282353">
        <w:rPr>
          <w:rFonts w:ascii="Times New Roman" w:eastAsia="Times New Roman" w:hAnsi="Times New Roman" w:cs="Times New Roman"/>
          <w:sz w:val="24"/>
          <w:szCs w:val="24"/>
          <w:lang w:eastAsia="ja-JP"/>
        </w:rPr>
        <w:t>/</w:t>
      </w:r>
      <w:proofErr w:type="spellStart"/>
      <w:r w:rsidRPr="00282353">
        <w:rPr>
          <w:rFonts w:ascii="Times New Roman" w:eastAsia="Times New Roman" w:hAnsi="Times New Roman" w:cs="Times New Roman"/>
          <w:sz w:val="24"/>
          <w:szCs w:val="24"/>
          <w:lang w:val="ru-RU" w:eastAsia="ja-JP"/>
        </w:rPr>
        <w:t>Equitix</w:t>
      </w:r>
      <w:proofErr w:type="spellEnd"/>
      <w:r w:rsidRPr="00282353">
        <w:rPr>
          <w:rFonts w:ascii="Times New Roman" w:eastAsia="Times New Roman" w:hAnsi="Times New Roman" w:cs="Times New Roman"/>
          <w:sz w:val="24"/>
          <w:szCs w:val="24"/>
          <w:lang w:eastAsia="ja-JP"/>
        </w:rPr>
        <w:t>» здійснює</w:t>
      </w:r>
      <w:r w:rsidR="00D87D26">
        <w:rPr>
          <w:rFonts w:ascii="Times New Roman" w:eastAsia="Times New Roman" w:hAnsi="Times New Roman" w:cs="Times New Roman"/>
          <w:sz w:val="24"/>
          <w:szCs w:val="24"/>
          <w:lang w:eastAsia="ja-JP"/>
        </w:rPr>
        <w:t>,</w:t>
      </w:r>
      <w:r w:rsidRPr="00282353">
        <w:rPr>
          <w:rFonts w:ascii="Times New Roman" w:eastAsia="Times New Roman" w:hAnsi="Times New Roman" w:cs="Times New Roman"/>
          <w:sz w:val="24"/>
          <w:szCs w:val="24"/>
          <w:lang w:eastAsia="ja-JP"/>
        </w:rPr>
        <w:t xml:space="preserve"> зокрема</w:t>
      </w:r>
      <w:r w:rsidR="00D87D26">
        <w:rPr>
          <w:rFonts w:ascii="Times New Roman" w:eastAsia="Times New Roman" w:hAnsi="Times New Roman" w:cs="Times New Roman"/>
          <w:sz w:val="24"/>
          <w:szCs w:val="24"/>
          <w:lang w:eastAsia="ja-JP"/>
        </w:rPr>
        <w:t>,</w:t>
      </w:r>
      <w:r w:rsidRPr="00282353">
        <w:rPr>
          <w:rFonts w:ascii="Times New Roman" w:eastAsia="Times New Roman" w:hAnsi="Times New Roman" w:cs="Times New Roman"/>
          <w:sz w:val="24"/>
          <w:szCs w:val="24"/>
          <w:lang w:eastAsia="ja-JP"/>
        </w:rPr>
        <w:t xml:space="preserve"> діяльність з </w:t>
      </w:r>
      <w:r w:rsidR="00D4603B" w:rsidRPr="00282353">
        <w:rPr>
          <w:rFonts w:ascii="Times New Roman" w:eastAsia="Times New Roman" w:hAnsi="Times New Roman" w:cs="Times New Roman"/>
          <w:sz w:val="24"/>
          <w:szCs w:val="24"/>
          <w:lang w:eastAsia="ja-JP"/>
        </w:rPr>
        <w:t xml:space="preserve">постачання </w:t>
      </w:r>
      <w:r w:rsidR="00D4603B" w:rsidRPr="00282353">
        <w:rPr>
          <w:rFonts w:ascii="Times New Roman" w:eastAsia="Times New Roman" w:hAnsi="Times New Roman" w:cs="Times New Roman"/>
          <w:bCs/>
          <w:sz w:val="24"/>
          <w:szCs w:val="24"/>
          <w:lang w:eastAsia="ru-RU"/>
        </w:rPr>
        <w:t xml:space="preserve">лічильників газу та електроенергії </w:t>
      </w:r>
      <w:r w:rsidR="00D4603B" w:rsidRPr="00282353">
        <w:rPr>
          <w:rFonts w:ascii="Times New Roman" w:eastAsia="Times New Roman" w:hAnsi="Times New Roman" w:cs="Times New Roman"/>
          <w:bCs/>
          <w:kern w:val="20"/>
          <w:sz w:val="24"/>
          <w:szCs w:val="24"/>
          <w:lang w:eastAsia="ja-JP"/>
        </w:rPr>
        <w:t>у Великій Британії</w:t>
      </w:r>
      <w:bookmarkStart w:id="7" w:name="_GoBack"/>
      <w:bookmarkEnd w:id="7"/>
      <w:r w:rsidR="00EE6876">
        <w:rPr>
          <w:rFonts w:ascii="Times New Roman" w:eastAsia="Times New Roman" w:hAnsi="Times New Roman" w:cs="Times New Roman"/>
          <w:bCs/>
          <w:kern w:val="20"/>
          <w:sz w:val="24"/>
          <w:szCs w:val="24"/>
          <w:lang w:eastAsia="ja-JP"/>
        </w:rPr>
        <w:t>,</w:t>
      </w:r>
      <w:r w:rsidRPr="00282353">
        <w:rPr>
          <w:rFonts w:ascii="Times New Roman" w:eastAsia="Times New Roman" w:hAnsi="Times New Roman" w:cs="Times New Roman"/>
          <w:bCs/>
          <w:sz w:val="24"/>
          <w:szCs w:val="24"/>
          <w:lang w:eastAsia="ru-RU"/>
        </w:rPr>
        <w:t xml:space="preserve"> та </w:t>
      </w:r>
      <w:r w:rsidRPr="00282353">
        <w:rPr>
          <w:rFonts w:ascii="Times New Roman" w:eastAsia="Times New Roman" w:hAnsi="Times New Roman" w:cs="Times New Roman"/>
          <w:sz w:val="24"/>
          <w:szCs w:val="24"/>
          <w:lang w:eastAsia="ja-JP"/>
        </w:rPr>
        <w:t>не здійснює господарськ</w:t>
      </w:r>
      <w:r w:rsidR="00D87D26">
        <w:rPr>
          <w:rFonts w:ascii="Times New Roman" w:eastAsia="Times New Roman" w:hAnsi="Times New Roman" w:cs="Times New Roman"/>
          <w:sz w:val="24"/>
          <w:szCs w:val="24"/>
          <w:lang w:eastAsia="ja-JP"/>
        </w:rPr>
        <w:t>ої</w:t>
      </w:r>
      <w:r w:rsidRPr="00282353">
        <w:rPr>
          <w:rFonts w:ascii="Times New Roman" w:eastAsia="Times New Roman" w:hAnsi="Times New Roman" w:cs="Times New Roman"/>
          <w:sz w:val="24"/>
          <w:szCs w:val="24"/>
          <w:lang w:eastAsia="ja-JP"/>
        </w:rPr>
        <w:t xml:space="preserve"> діяльн</w:t>
      </w:r>
      <w:r w:rsidR="00D87D26">
        <w:rPr>
          <w:rFonts w:ascii="Times New Roman" w:eastAsia="Times New Roman" w:hAnsi="Times New Roman" w:cs="Times New Roman"/>
          <w:sz w:val="24"/>
          <w:szCs w:val="24"/>
          <w:lang w:eastAsia="ja-JP"/>
        </w:rPr>
        <w:t>о</w:t>
      </w:r>
      <w:r w:rsidRPr="00282353">
        <w:rPr>
          <w:rFonts w:ascii="Times New Roman" w:eastAsia="Times New Roman" w:hAnsi="Times New Roman" w:cs="Times New Roman"/>
          <w:sz w:val="24"/>
          <w:szCs w:val="24"/>
          <w:lang w:eastAsia="ja-JP"/>
        </w:rPr>
        <w:t>ст</w:t>
      </w:r>
      <w:r w:rsidR="00D87D26">
        <w:rPr>
          <w:rFonts w:ascii="Times New Roman" w:eastAsia="Times New Roman" w:hAnsi="Times New Roman" w:cs="Times New Roman"/>
          <w:sz w:val="24"/>
          <w:szCs w:val="24"/>
          <w:lang w:eastAsia="ja-JP"/>
        </w:rPr>
        <w:t>і</w:t>
      </w:r>
      <w:r w:rsidRPr="00282353">
        <w:rPr>
          <w:rFonts w:ascii="Times New Roman" w:eastAsia="Times New Roman" w:hAnsi="Times New Roman" w:cs="Times New Roman"/>
          <w:sz w:val="24"/>
          <w:szCs w:val="24"/>
          <w:lang w:eastAsia="ja-JP"/>
        </w:rPr>
        <w:t xml:space="preserve"> на території України;</w:t>
      </w:r>
    </w:p>
    <w:p w:rsidR="00282353" w:rsidRPr="00282353" w:rsidRDefault="00282353" w:rsidP="00282353">
      <w:pPr>
        <w:overflowPunct w:val="0"/>
        <w:spacing w:after="0" w:line="240" w:lineRule="auto"/>
        <w:ind w:firstLine="709"/>
        <w:jc w:val="both"/>
        <w:rPr>
          <w:rFonts w:ascii="Times New Roman" w:eastAsia="Times New Roman" w:hAnsi="Times New Roman" w:cs="Times New Roman"/>
          <w:sz w:val="24"/>
          <w:szCs w:val="24"/>
          <w:lang w:eastAsia="ja-JP"/>
        </w:rPr>
      </w:pPr>
      <w:r w:rsidRPr="00282353">
        <w:rPr>
          <w:rFonts w:ascii="Times New Roman" w:eastAsia="Times New Roman" w:hAnsi="Times New Roman" w:cs="Times New Roman"/>
          <w:sz w:val="24"/>
          <w:szCs w:val="24"/>
          <w:lang w:eastAsia="ja-JP"/>
        </w:rPr>
        <w:t xml:space="preserve">контроль над </w:t>
      </w:r>
      <w:r w:rsidRPr="00282353">
        <w:rPr>
          <w:rFonts w:ascii="Times New Roman" w:eastAsia="Times New Roman" w:hAnsi="Times New Roman" w:cs="Times New Roman"/>
          <w:bCs/>
          <w:sz w:val="24"/>
          <w:szCs w:val="24"/>
          <w:lang w:eastAsia="ja-JP"/>
        </w:rPr>
        <w:t>Г</w:t>
      </w:r>
      <w:r w:rsidRPr="00282353">
        <w:rPr>
          <w:rFonts w:ascii="Times New Roman" w:eastAsia="Times New Roman" w:hAnsi="Times New Roman" w:cs="Times New Roman"/>
          <w:sz w:val="24"/>
          <w:szCs w:val="24"/>
          <w:lang w:eastAsia="ja-JP"/>
        </w:rPr>
        <w:t>рупою «</w:t>
      </w:r>
      <w:proofErr w:type="spellStart"/>
      <w:r w:rsidRPr="00282353">
        <w:rPr>
          <w:rFonts w:ascii="Times New Roman" w:eastAsia="Times New Roman" w:hAnsi="Times New Roman" w:cs="Times New Roman"/>
          <w:sz w:val="24"/>
          <w:szCs w:val="24"/>
          <w:lang w:val="ru-RU" w:eastAsia="ja-JP"/>
        </w:rPr>
        <w:t>Tetragon</w:t>
      </w:r>
      <w:proofErr w:type="spellEnd"/>
      <w:r w:rsidRPr="00282353">
        <w:rPr>
          <w:rFonts w:ascii="Times New Roman" w:eastAsia="Times New Roman" w:hAnsi="Times New Roman" w:cs="Times New Roman"/>
          <w:sz w:val="24"/>
          <w:szCs w:val="24"/>
          <w:lang w:eastAsia="ja-JP"/>
        </w:rPr>
        <w:t>/</w:t>
      </w:r>
      <w:proofErr w:type="spellStart"/>
      <w:r w:rsidRPr="00282353">
        <w:rPr>
          <w:rFonts w:ascii="Times New Roman" w:eastAsia="Times New Roman" w:hAnsi="Times New Roman" w:cs="Times New Roman"/>
          <w:sz w:val="24"/>
          <w:szCs w:val="24"/>
          <w:lang w:val="ru-RU" w:eastAsia="ja-JP"/>
        </w:rPr>
        <w:t>Equitix</w:t>
      </w:r>
      <w:proofErr w:type="spellEnd"/>
      <w:r w:rsidRPr="00282353">
        <w:rPr>
          <w:rFonts w:ascii="Times New Roman" w:eastAsia="Times New Roman" w:hAnsi="Times New Roman" w:cs="Times New Roman"/>
          <w:sz w:val="24"/>
          <w:szCs w:val="24"/>
          <w:lang w:eastAsia="ja-JP"/>
        </w:rPr>
        <w:t>»</w:t>
      </w:r>
      <w:r w:rsidRPr="00282353">
        <w:rPr>
          <w:rFonts w:ascii="Times New Roman" w:eastAsia="Times New Roman" w:hAnsi="Times New Roman" w:cs="Times New Roman"/>
          <w:b/>
          <w:sz w:val="24"/>
          <w:szCs w:val="24"/>
          <w:lang w:eastAsia="ja-JP"/>
        </w:rPr>
        <w:t xml:space="preserve"> </w:t>
      </w:r>
      <w:r w:rsidRPr="00282353">
        <w:rPr>
          <w:rFonts w:ascii="Times New Roman" w:eastAsia="Times New Roman" w:hAnsi="Times New Roman" w:cs="Times New Roman"/>
          <w:sz w:val="24"/>
          <w:szCs w:val="24"/>
          <w:lang w:eastAsia="ja-JP"/>
        </w:rPr>
        <w:t>здійснює фізична особа</w:t>
      </w:r>
      <w:r w:rsidRPr="00282353">
        <w:rPr>
          <w:rFonts w:ascii="Times New Roman" w:eastAsia="Times New Roman" w:hAnsi="Times New Roman" w:cs="Times New Roman"/>
          <w:b/>
          <w:sz w:val="24"/>
          <w:szCs w:val="24"/>
          <w:lang w:eastAsia="ja-JP"/>
        </w:rPr>
        <w:t xml:space="preserve"> </w:t>
      </w:r>
      <w:r w:rsidRPr="00282353">
        <w:rPr>
          <w:rFonts w:ascii="Times New Roman" w:eastAsia="Times New Roman" w:hAnsi="Times New Roman" w:cs="Times New Roman"/>
          <w:bCs/>
          <w:sz w:val="24"/>
          <w:szCs w:val="24"/>
          <w:lang w:eastAsia="ja-JP"/>
        </w:rPr>
        <w:t xml:space="preserve">– громадянин Сполученого Королівства. </w:t>
      </w:r>
      <w:r w:rsidRPr="00282353">
        <w:rPr>
          <w:rFonts w:ascii="Times New Roman" w:eastAsia="Times New Roman" w:hAnsi="Times New Roman" w:cs="Times New Roman"/>
          <w:sz w:val="24"/>
          <w:szCs w:val="24"/>
          <w:lang w:eastAsia="ja-JP"/>
        </w:rPr>
        <w:t xml:space="preserve"> </w:t>
      </w:r>
    </w:p>
    <w:bookmarkEnd w:id="6"/>
    <w:p w:rsidR="00A35B99" w:rsidRPr="00A35B99" w:rsidRDefault="00A35B99" w:rsidP="00A35B99">
      <w:pPr>
        <w:overflowPunct w:val="0"/>
        <w:autoSpaceDE w:val="0"/>
        <w:autoSpaceDN w:val="0"/>
        <w:spacing w:after="0" w:line="240" w:lineRule="auto"/>
        <w:ind w:firstLine="708"/>
        <w:jc w:val="both"/>
        <w:rPr>
          <w:rFonts w:ascii="Times New Roman" w:eastAsia="Times New Roman" w:hAnsi="Times New Roman" w:cs="Times New Roman"/>
          <w:color w:val="000000" w:themeColor="text1"/>
          <w:sz w:val="18"/>
          <w:szCs w:val="24"/>
          <w:lang w:eastAsia="ru-RU"/>
        </w:rPr>
      </w:pPr>
    </w:p>
    <w:p w:rsidR="009A6EDF" w:rsidRPr="00467287" w:rsidRDefault="00C8757A" w:rsidP="00A35B99">
      <w:pPr>
        <w:overflowPunct w:val="0"/>
        <w:autoSpaceDE w:val="0"/>
        <w:autoSpaceDN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467287">
        <w:rPr>
          <w:rFonts w:ascii="Times New Roman" w:eastAsia="Times New Roman" w:hAnsi="Times New Roman" w:cs="Times New Roman"/>
          <w:color w:val="000000" w:themeColor="text1"/>
          <w:sz w:val="24"/>
          <w:szCs w:val="24"/>
          <w:lang w:eastAsia="ru-RU"/>
        </w:rPr>
        <w:t>З</w:t>
      </w:r>
      <w:r w:rsidR="009A6EDF" w:rsidRPr="00467287">
        <w:rPr>
          <w:rFonts w:ascii="Times New Roman" w:eastAsia="Times New Roman" w:hAnsi="Times New Roman" w:cs="Times New Roman"/>
          <w:color w:val="000000" w:themeColor="text1"/>
          <w:sz w:val="24"/>
          <w:szCs w:val="24"/>
          <w:lang w:eastAsia="ru-RU"/>
        </w:rPr>
        <w:t>аявлена концентрація не призводить до монополізації чи суттєвого обмеження конкуренції на товарних ринках України.</w:t>
      </w:r>
    </w:p>
    <w:p w:rsidR="009A6EDF" w:rsidRPr="00A35B99" w:rsidRDefault="009A6EDF" w:rsidP="00A35B99">
      <w:pPr>
        <w:overflowPunct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18"/>
          <w:szCs w:val="24"/>
          <w:lang w:eastAsia="ru-RU"/>
        </w:rPr>
      </w:pPr>
    </w:p>
    <w:p w:rsidR="009A6EDF" w:rsidRPr="00467287" w:rsidRDefault="009A6EDF" w:rsidP="00A35B99">
      <w:pPr>
        <w:overflowPunct w:val="0"/>
        <w:autoSpaceDE w:val="0"/>
        <w:autoSpaceDN w:val="0"/>
        <w:adjustRightInd w:val="0"/>
        <w:spacing w:after="0" w:line="240" w:lineRule="auto"/>
        <w:ind w:firstLine="708"/>
        <w:jc w:val="both"/>
        <w:rPr>
          <w:rFonts w:ascii="Times New Roman" w:eastAsia="Times New Roman" w:hAnsi="Times New Roman" w:cs="Times New Roman"/>
          <w:color w:val="000000" w:themeColor="text1"/>
          <w:spacing w:val="-4"/>
          <w:sz w:val="24"/>
          <w:szCs w:val="24"/>
          <w:lang w:eastAsia="ru-RU"/>
        </w:rPr>
      </w:pPr>
      <w:r w:rsidRPr="00467287">
        <w:rPr>
          <w:rFonts w:ascii="Times New Roman" w:eastAsia="Times New Roman" w:hAnsi="Times New Roman" w:cs="Times New Roman"/>
          <w:color w:val="000000" w:themeColor="text1"/>
          <w:spacing w:val="-4"/>
          <w:sz w:val="24"/>
          <w:szCs w:val="24"/>
          <w:lang w:eastAsia="ru-RU"/>
        </w:rPr>
        <w:t>Враховуючи викладене, керуючись статтею 7 Закону України «Про Антимонопольний комітет України», статт</w:t>
      </w:r>
      <w:r w:rsidR="00855A4C">
        <w:rPr>
          <w:rFonts w:ascii="Times New Roman" w:eastAsia="Times New Roman" w:hAnsi="Times New Roman" w:cs="Times New Roman"/>
          <w:color w:val="000000" w:themeColor="text1"/>
          <w:spacing w:val="-4"/>
          <w:sz w:val="24"/>
          <w:szCs w:val="24"/>
          <w:lang w:eastAsia="ru-RU"/>
        </w:rPr>
        <w:t>ею</w:t>
      </w:r>
      <w:r w:rsidRPr="00467287">
        <w:rPr>
          <w:rFonts w:ascii="Times New Roman" w:eastAsia="Times New Roman" w:hAnsi="Times New Roman" w:cs="Times New Roman"/>
          <w:color w:val="000000" w:themeColor="text1"/>
          <w:spacing w:val="-4"/>
          <w:sz w:val="24"/>
          <w:szCs w:val="24"/>
          <w:lang w:eastAsia="ru-RU"/>
        </w:rPr>
        <w:t xml:space="preserve"> 25 Закону України «Про захист економічної конкуренції» та </w:t>
      </w:r>
      <w:r w:rsidRPr="00467287">
        <w:rPr>
          <w:rFonts w:ascii="Times New Roman" w:eastAsia="Times New Roman" w:hAnsi="Times New Roman" w:cs="Times New Roman"/>
          <w:color w:val="000000" w:themeColor="text1"/>
          <w:spacing w:val="-4"/>
          <w:sz w:val="24"/>
          <w:szCs w:val="24"/>
          <w:lang w:eastAsia="ru-RU"/>
        </w:rPr>
        <w:br/>
      </w:r>
      <w:r w:rsidR="00926589" w:rsidRPr="00467287">
        <w:rPr>
          <w:rFonts w:ascii="Times New Roman" w:eastAsia="Times New Roman" w:hAnsi="Times New Roman" w:cs="Times New Roman"/>
          <w:color w:val="000000" w:themeColor="text1"/>
          <w:spacing w:val="-4"/>
          <w:sz w:val="24"/>
          <w:szCs w:val="24"/>
          <w:lang w:eastAsia="ru-RU"/>
        </w:rPr>
        <w:t xml:space="preserve">підпунктом 1 пункту 6 </w:t>
      </w:r>
      <w:r w:rsidR="00325E2B" w:rsidRPr="00467287">
        <w:rPr>
          <w:rFonts w:ascii="Times New Roman" w:eastAsia="Times New Roman" w:hAnsi="Times New Roman" w:cs="Times New Roman"/>
          <w:color w:val="000000" w:themeColor="text1"/>
          <w:spacing w:val="-4"/>
          <w:sz w:val="24"/>
          <w:szCs w:val="24"/>
          <w:lang w:eastAsia="ru-RU"/>
        </w:rPr>
        <w:t>р</w:t>
      </w:r>
      <w:r w:rsidR="00926589" w:rsidRPr="00467287">
        <w:rPr>
          <w:rFonts w:ascii="Times New Roman" w:eastAsia="Times New Roman" w:hAnsi="Times New Roman" w:cs="Times New Roman"/>
          <w:color w:val="000000" w:themeColor="text1"/>
          <w:spacing w:val="-4"/>
          <w:sz w:val="24"/>
          <w:szCs w:val="24"/>
          <w:lang w:eastAsia="ru-RU"/>
        </w:rPr>
        <w:t>озділу ХІІ</w:t>
      </w:r>
      <w:r w:rsidRPr="00467287">
        <w:rPr>
          <w:rFonts w:ascii="Times New Roman" w:eastAsia="Times New Roman" w:hAnsi="Times New Roman" w:cs="Times New Roman"/>
          <w:color w:val="000000" w:themeColor="text1"/>
          <w:spacing w:val="-4"/>
          <w:sz w:val="24"/>
          <w:szCs w:val="24"/>
          <w:lang w:eastAsia="ru-RU"/>
        </w:rPr>
        <w:t xml:space="preserve"> </w:t>
      </w:r>
      <w:r w:rsidR="009E42A9" w:rsidRPr="00467287">
        <w:rPr>
          <w:rFonts w:ascii="Times New Roman" w:eastAsia="Times New Roman" w:hAnsi="Times New Roman" w:cs="Times New Roman"/>
          <w:color w:val="000000" w:themeColor="text1"/>
          <w:spacing w:val="-4"/>
          <w:sz w:val="24"/>
          <w:szCs w:val="24"/>
          <w:lang w:eastAsia="ru-RU"/>
        </w:rPr>
        <w:t xml:space="preserve">Положення про порядок подання та розгляду заяв про попереднє отримання дозволу Антимонопольного </w:t>
      </w:r>
      <w:r w:rsidR="00E327C5" w:rsidRPr="00467287">
        <w:rPr>
          <w:rFonts w:ascii="Times New Roman" w:eastAsia="Times New Roman" w:hAnsi="Times New Roman" w:cs="Times New Roman"/>
          <w:color w:val="000000" w:themeColor="text1"/>
          <w:spacing w:val="-4"/>
          <w:sz w:val="24"/>
          <w:szCs w:val="24"/>
          <w:lang w:eastAsia="ru-RU"/>
        </w:rPr>
        <w:t>к</w:t>
      </w:r>
      <w:r w:rsidR="009E42A9" w:rsidRPr="00467287">
        <w:rPr>
          <w:rFonts w:ascii="Times New Roman" w:eastAsia="Times New Roman" w:hAnsi="Times New Roman" w:cs="Times New Roman"/>
          <w:color w:val="000000" w:themeColor="text1"/>
          <w:spacing w:val="-4"/>
          <w:sz w:val="24"/>
          <w:szCs w:val="24"/>
          <w:lang w:eastAsia="ru-RU"/>
        </w:rPr>
        <w:t xml:space="preserve">омітету України на концентрацію суб’єктів господарювання, </w:t>
      </w:r>
      <w:r w:rsidR="00BB6734" w:rsidRPr="00467287">
        <w:rPr>
          <w:rFonts w:ascii="Times New Roman" w:eastAsia="Times New Roman" w:hAnsi="Times New Roman" w:cs="Times New Roman"/>
          <w:color w:val="000000" w:themeColor="text1"/>
          <w:spacing w:val="-4"/>
          <w:sz w:val="24"/>
          <w:szCs w:val="24"/>
          <w:lang w:eastAsia="ru-RU"/>
        </w:rPr>
        <w:t xml:space="preserve">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w:t>
      </w:r>
      <w:r w:rsidR="00E327C5" w:rsidRPr="00467287">
        <w:rPr>
          <w:rFonts w:ascii="Times New Roman" w:eastAsia="Times New Roman" w:hAnsi="Times New Roman" w:cs="Times New Roman"/>
          <w:color w:val="000000" w:themeColor="text1"/>
          <w:spacing w:val="-4"/>
          <w:sz w:val="24"/>
          <w:szCs w:val="24"/>
          <w:lang w:eastAsia="ru-RU"/>
        </w:rPr>
        <w:t>розпорядження Антимонопольного к</w:t>
      </w:r>
      <w:r w:rsidR="00BB6734" w:rsidRPr="00467287">
        <w:rPr>
          <w:rFonts w:ascii="Times New Roman" w:eastAsia="Times New Roman" w:hAnsi="Times New Roman" w:cs="Times New Roman"/>
          <w:color w:val="000000" w:themeColor="text1"/>
          <w:spacing w:val="-4"/>
          <w:sz w:val="24"/>
          <w:szCs w:val="24"/>
          <w:lang w:eastAsia="ru-RU"/>
        </w:rPr>
        <w:t>омітету України від  21.06.2016  № 14-рп)</w:t>
      </w:r>
      <w:r w:rsidRPr="00467287">
        <w:rPr>
          <w:rFonts w:ascii="Times New Roman" w:eastAsia="Times New Roman" w:hAnsi="Times New Roman" w:cs="Times New Roman"/>
          <w:color w:val="000000" w:themeColor="text1"/>
          <w:spacing w:val="-4"/>
          <w:sz w:val="24"/>
          <w:szCs w:val="24"/>
          <w:lang w:eastAsia="ru-RU"/>
        </w:rPr>
        <w:t>, Антимонопольний комітет України</w:t>
      </w:r>
    </w:p>
    <w:p w:rsidR="00BB6734" w:rsidRPr="00A35B99" w:rsidRDefault="00BB6734" w:rsidP="00C33909">
      <w:pPr>
        <w:overflowPunct w:val="0"/>
        <w:autoSpaceDE w:val="0"/>
        <w:autoSpaceDN w:val="0"/>
        <w:adjustRightInd w:val="0"/>
        <w:spacing w:after="0" w:line="240" w:lineRule="auto"/>
        <w:ind w:firstLine="709"/>
        <w:jc w:val="both"/>
        <w:rPr>
          <w:rFonts w:ascii="Times New Roman" w:eastAsia="Times New Roman" w:hAnsi="Times New Roman" w:cs="Times New Roman"/>
          <w:color w:val="000000" w:themeColor="text1"/>
          <w:spacing w:val="-4"/>
          <w:sz w:val="18"/>
          <w:szCs w:val="24"/>
          <w:lang w:eastAsia="ru-RU"/>
        </w:rPr>
      </w:pPr>
    </w:p>
    <w:p w:rsidR="00C33909" w:rsidRPr="00467287" w:rsidRDefault="00C33909" w:rsidP="00645E67">
      <w:pPr>
        <w:tabs>
          <w:tab w:val="left" w:pos="567"/>
        </w:tabs>
        <w:spacing w:after="0" w:line="240" w:lineRule="auto"/>
        <w:jc w:val="center"/>
        <w:rPr>
          <w:rFonts w:ascii="Times New Roman" w:hAnsi="Times New Roman" w:cs="Times New Roman"/>
          <w:b/>
          <w:color w:val="000000" w:themeColor="text1"/>
          <w:sz w:val="24"/>
          <w:szCs w:val="24"/>
        </w:rPr>
      </w:pPr>
      <w:r w:rsidRPr="00467287">
        <w:rPr>
          <w:rFonts w:ascii="Times New Roman" w:hAnsi="Times New Roman" w:cs="Times New Roman"/>
          <w:b/>
          <w:color w:val="000000" w:themeColor="text1"/>
          <w:sz w:val="24"/>
          <w:szCs w:val="24"/>
        </w:rPr>
        <w:t>ПОСТАНОВИВ:</w:t>
      </w:r>
    </w:p>
    <w:p w:rsidR="00C33909" w:rsidRPr="00A35B99" w:rsidRDefault="00C33909" w:rsidP="00C33909">
      <w:pPr>
        <w:pStyle w:val="ac"/>
        <w:tabs>
          <w:tab w:val="left" w:pos="1276"/>
          <w:tab w:val="left" w:pos="7513"/>
        </w:tabs>
        <w:ind w:left="0" w:firstLine="709"/>
        <w:jc w:val="both"/>
        <w:rPr>
          <w:rFonts w:ascii="Times New Roman" w:hAnsi="Times New Roman" w:cs="Times New Roman"/>
          <w:color w:val="FF0000"/>
          <w:sz w:val="18"/>
          <w:szCs w:val="24"/>
          <w:highlight w:val="yellow"/>
        </w:rPr>
      </w:pPr>
    </w:p>
    <w:p w:rsidR="00A35B99" w:rsidRPr="00A35B99" w:rsidRDefault="004050BF" w:rsidP="001F2D8C">
      <w:pPr>
        <w:spacing w:after="0" w:line="240" w:lineRule="auto"/>
        <w:ind w:firstLine="709"/>
        <w:jc w:val="both"/>
        <w:rPr>
          <w:rFonts w:ascii="Times New Roman" w:hAnsi="Times New Roman" w:cs="Times New Roman"/>
          <w:color w:val="000000" w:themeColor="text1"/>
          <w:sz w:val="28"/>
          <w:szCs w:val="24"/>
        </w:rPr>
      </w:pPr>
      <w:r w:rsidRPr="00467287">
        <w:rPr>
          <w:rFonts w:ascii="Times New Roman" w:hAnsi="Times New Roman" w:cs="Times New Roman"/>
          <w:color w:val="000000" w:themeColor="text1"/>
          <w:sz w:val="24"/>
          <w:szCs w:val="24"/>
        </w:rPr>
        <w:t>Надати дозвіл</w:t>
      </w:r>
      <w:bookmarkStart w:id="8" w:name="_Hlk131602289"/>
      <w:r w:rsidR="00A35B99" w:rsidRPr="00A35B99">
        <w:rPr>
          <w:rFonts w:ascii="Times New Roman" w:hAnsi="Times New Roman" w:cs="Times New Roman"/>
          <w:color w:val="000000" w:themeColor="text1"/>
          <w:sz w:val="24"/>
          <w:szCs w:val="24"/>
        </w:rPr>
        <w:t xml:space="preserve"> </w:t>
      </w:r>
      <w:r w:rsidR="00A35B99" w:rsidRPr="00A35B99">
        <w:rPr>
          <w:rFonts w:ascii="Times New Roman" w:hAnsi="Times New Roman" w:cs="Times New Roman"/>
          <w:bCs/>
          <w:sz w:val="24"/>
          <w:szCs w:val="24"/>
        </w:rPr>
        <w:t>компанії</w:t>
      </w:r>
      <w:r w:rsidR="00A35B99" w:rsidRPr="00A35B99">
        <w:rPr>
          <w:rFonts w:ascii="Times New Roman" w:hAnsi="Times New Roman" w:cs="Times New Roman"/>
          <w:bCs/>
          <w:sz w:val="24"/>
          <w:szCs w:val="24"/>
          <w:lang w:val="ru-RU"/>
        </w:rPr>
        <w:t> </w:t>
      </w:r>
      <w:r w:rsidR="00A35B99" w:rsidRPr="00A35B99">
        <w:rPr>
          <w:rFonts w:ascii="Times New Roman" w:hAnsi="Times New Roman" w:cs="Times New Roman"/>
          <w:sz w:val="24"/>
          <w:szCs w:val="24"/>
          <w:lang w:eastAsia="uk-UA"/>
        </w:rPr>
        <w:t>«</w:t>
      </w:r>
      <w:proofErr w:type="spellStart"/>
      <w:r w:rsidR="00A35B99" w:rsidRPr="00A35B99">
        <w:rPr>
          <w:rFonts w:ascii="Times New Roman" w:hAnsi="Times New Roman" w:cs="Times New Roman"/>
          <w:sz w:val="24"/>
          <w:szCs w:val="24"/>
          <w:lang w:eastAsia="uk-UA"/>
        </w:rPr>
        <w:t>Equitix</w:t>
      </w:r>
      <w:proofErr w:type="spellEnd"/>
      <w:r w:rsidR="00A35B99" w:rsidRPr="00A35B99">
        <w:rPr>
          <w:rFonts w:ascii="Times New Roman" w:hAnsi="Times New Roman" w:cs="Times New Roman"/>
          <w:sz w:val="24"/>
          <w:szCs w:val="24"/>
          <w:lang w:eastAsia="uk-UA"/>
        </w:rPr>
        <w:t xml:space="preserve"> </w:t>
      </w:r>
      <w:proofErr w:type="spellStart"/>
      <w:r w:rsidR="00A35B99" w:rsidRPr="00A35B99">
        <w:rPr>
          <w:rFonts w:ascii="Times New Roman" w:hAnsi="Times New Roman" w:cs="Times New Roman"/>
          <w:sz w:val="24"/>
          <w:szCs w:val="24"/>
          <w:lang w:eastAsia="uk-UA"/>
        </w:rPr>
        <w:t>Maple</w:t>
      </w:r>
      <w:proofErr w:type="spellEnd"/>
      <w:r w:rsidR="00A35B99" w:rsidRPr="00A35B99">
        <w:rPr>
          <w:rFonts w:ascii="Times New Roman" w:hAnsi="Times New Roman" w:cs="Times New Roman"/>
          <w:sz w:val="24"/>
          <w:szCs w:val="24"/>
          <w:lang w:eastAsia="uk-UA"/>
        </w:rPr>
        <w:t xml:space="preserve"> </w:t>
      </w:r>
      <w:proofErr w:type="spellStart"/>
      <w:r w:rsidR="00A35B99" w:rsidRPr="00A35B99">
        <w:rPr>
          <w:rFonts w:ascii="Times New Roman" w:hAnsi="Times New Roman" w:cs="Times New Roman"/>
          <w:sz w:val="24"/>
          <w:szCs w:val="24"/>
          <w:lang w:eastAsia="uk-UA"/>
        </w:rPr>
        <w:t>BidCo</w:t>
      </w:r>
      <w:proofErr w:type="spellEnd"/>
      <w:r w:rsidR="00A35B99" w:rsidRPr="00A35B99">
        <w:rPr>
          <w:rFonts w:ascii="Times New Roman" w:hAnsi="Times New Roman" w:cs="Times New Roman"/>
          <w:sz w:val="24"/>
          <w:szCs w:val="24"/>
          <w:lang w:eastAsia="uk-UA"/>
        </w:rPr>
        <w:t xml:space="preserve"> 1 </w:t>
      </w:r>
      <w:proofErr w:type="spellStart"/>
      <w:r w:rsidR="00A35B99" w:rsidRPr="00A35B99">
        <w:rPr>
          <w:rFonts w:ascii="Times New Roman" w:hAnsi="Times New Roman" w:cs="Times New Roman"/>
          <w:sz w:val="24"/>
          <w:szCs w:val="24"/>
          <w:lang w:eastAsia="uk-UA"/>
        </w:rPr>
        <w:t>Limited</w:t>
      </w:r>
      <w:proofErr w:type="spellEnd"/>
      <w:r w:rsidR="00A35B99" w:rsidRPr="00A35B99">
        <w:rPr>
          <w:rFonts w:ascii="Times New Roman" w:hAnsi="Times New Roman" w:cs="Times New Roman"/>
          <w:sz w:val="24"/>
          <w:szCs w:val="24"/>
          <w:lang w:eastAsia="uk-UA"/>
        </w:rPr>
        <w:t>»</w:t>
      </w:r>
      <w:r w:rsidR="00A35B99" w:rsidRPr="00A35B99">
        <w:rPr>
          <w:rFonts w:ascii="Times New Roman" w:hAnsi="Times New Roman" w:cs="Times New Roman"/>
          <w:sz w:val="24"/>
          <w:szCs w:val="24"/>
        </w:rPr>
        <w:t xml:space="preserve"> </w:t>
      </w:r>
      <w:r w:rsidR="001C059E" w:rsidRPr="00E27659">
        <w:rPr>
          <w:rFonts w:ascii="Times New Roman" w:hAnsi="Times New Roman" w:cs="Times New Roman"/>
          <w:color w:val="000000"/>
          <w:sz w:val="24"/>
          <w:szCs w:val="24"/>
        </w:rPr>
        <w:t>(«Інформація, доступ до якої обмежено»)</w:t>
      </w:r>
      <w:r w:rsidR="001C059E" w:rsidRPr="00A35B99" w:rsidDel="001C059E">
        <w:rPr>
          <w:rFonts w:ascii="Times New Roman" w:hAnsi="Times New Roman" w:cs="Times New Roman"/>
          <w:sz w:val="24"/>
          <w:szCs w:val="24"/>
        </w:rPr>
        <w:t xml:space="preserve"> </w:t>
      </w:r>
      <w:r w:rsidR="00A35B99" w:rsidRPr="00A35B99">
        <w:rPr>
          <w:rFonts w:ascii="Times New Roman" w:hAnsi="Times New Roman" w:cs="Times New Roman"/>
          <w:sz w:val="24"/>
          <w:szCs w:val="24"/>
        </w:rPr>
        <w:t xml:space="preserve">на набуття </w:t>
      </w:r>
      <w:r w:rsidR="00A35B99" w:rsidRPr="00A35B99">
        <w:rPr>
          <w:rFonts w:ascii="Times New Roman" w:hAnsi="Times New Roman" w:cs="Times New Roman"/>
          <w:bCs/>
          <w:sz w:val="24"/>
          <w:szCs w:val="24"/>
        </w:rPr>
        <w:t xml:space="preserve">разом </w:t>
      </w:r>
      <w:r w:rsidR="00EE6876">
        <w:rPr>
          <w:rFonts w:ascii="Times New Roman" w:hAnsi="Times New Roman" w:cs="Times New Roman"/>
          <w:bCs/>
          <w:sz w:val="24"/>
          <w:szCs w:val="24"/>
        </w:rPr>
        <w:t>і</w:t>
      </w:r>
      <w:r w:rsidR="00A35B99" w:rsidRPr="00A35B99">
        <w:rPr>
          <w:rFonts w:ascii="Times New Roman" w:hAnsi="Times New Roman" w:cs="Times New Roman"/>
          <w:bCs/>
          <w:sz w:val="24"/>
          <w:szCs w:val="24"/>
        </w:rPr>
        <w:t>з компаніями «</w:t>
      </w:r>
      <w:proofErr w:type="spellStart"/>
      <w:r w:rsidR="00A35B99" w:rsidRPr="00A35B99">
        <w:rPr>
          <w:rFonts w:ascii="Times New Roman" w:hAnsi="Times New Roman" w:cs="Times New Roman"/>
          <w:bCs/>
          <w:sz w:val="24"/>
          <w:szCs w:val="24"/>
        </w:rPr>
        <w:t>BlackRock</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Alternatives</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Management</w:t>
      </w:r>
      <w:proofErr w:type="spellEnd"/>
      <w:r w:rsidR="00A35B99" w:rsidRPr="00A35B99">
        <w:rPr>
          <w:rFonts w:ascii="Times New Roman" w:hAnsi="Times New Roman" w:cs="Times New Roman"/>
          <w:bCs/>
          <w:sz w:val="24"/>
          <w:szCs w:val="24"/>
        </w:rPr>
        <w:t xml:space="preserve">, LLC» </w:t>
      </w:r>
      <w:r w:rsidR="00282353">
        <w:rPr>
          <w:rFonts w:ascii="Times New Roman" w:hAnsi="Times New Roman" w:cs="Times New Roman"/>
          <w:bCs/>
          <w:sz w:val="24"/>
          <w:szCs w:val="24"/>
        </w:rPr>
        <w:t xml:space="preserve">                     </w:t>
      </w:r>
      <w:r w:rsidR="00A35B99" w:rsidRPr="00A35B99">
        <w:rPr>
          <w:rFonts w:ascii="Times New Roman" w:hAnsi="Times New Roman" w:cs="Times New Roman"/>
          <w:bCs/>
          <w:sz w:val="24"/>
          <w:szCs w:val="24"/>
        </w:rPr>
        <w:t>(</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hAnsi="Times New Roman" w:cs="Times New Roman"/>
          <w:bCs/>
          <w:sz w:val="24"/>
          <w:szCs w:val="24"/>
        </w:rPr>
        <w:t>, «</w:t>
      </w:r>
      <w:proofErr w:type="spellStart"/>
      <w:r w:rsidR="00A35B99" w:rsidRPr="00A35B99">
        <w:rPr>
          <w:rFonts w:ascii="Times New Roman" w:hAnsi="Times New Roman" w:cs="Times New Roman"/>
          <w:bCs/>
          <w:sz w:val="24"/>
          <w:szCs w:val="24"/>
        </w:rPr>
        <w:t>Mubadala</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Investment</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Company</w:t>
      </w:r>
      <w:proofErr w:type="spellEnd"/>
      <w:r w:rsidR="00A35B99" w:rsidRPr="00A35B99">
        <w:rPr>
          <w:rFonts w:ascii="Times New Roman" w:hAnsi="Times New Roman" w:cs="Times New Roman"/>
          <w:bCs/>
          <w:sz w:val="24"/>
          <w:szCs w:val="24"/>
        </w:rPr>
        <w:t xml:space="preserve"> PJSC» </w:t>
      </w:r>
      <w:r w:rsidR="001C059E" w:rsidRPr="00E27659">
        <w:rPr>
          <w:rFonts w:ascii="Times New Roman" w:hAnsi="Times New Roman" w:cs="Times New Roman"/>
          <w:color w:val="000000"/>
          <w:sz w:val="24"/>
          <w:szCs w:val="24"/>
        </w:rPr>
        <w:t>(«Інформація, доступ до якої обмежено»)</w:t>
      </w:r>
      <w:r w:rsidR="001C059E" w:rsidRPr="00A35B99">
        <w:rPr>
          <w:rFonts w:ascii="Times New Roman" w:hAnsi="Times New Roman" w:cs="Times New Roman"/>
          <w:bCs/>
          <w:sz w:val="24"/>
          <w:szCs w:val="24"/>
        </w:rPr>
        <w:t xml:space="preserve"> </w:t>
      </w:r>
      <w:r w:rsidR="00A35B99" w:rsidRPr="00A35B99">
        <w:rPr>
          <w:rFonts w:ascii="Times New Roman" w:hAnsi="Times New Roman" w:cs="Times New Roman"/>
          <w:bCs/>
          <w:sz w:val="24"/>
          <w:szCs w:val="24"/>
        </w:rPr>
        <w:t>та «</w:t>
      </w:r>
      <w:r w:rsidR="00855A4C">
        <w:rPr>
          <w:rFonts w:ascii="Times New Roman" w:hAnsi="Times New Roman" w:cs="Times New Roman"/>
          <w:bCs/>
          <w:sz w:val="24"/>
          <w:szCs w:val="24"/>
          <w:lang w:val="en-US"/>
        </w:rPr>
        <w:t>The</w:t>
      </w:r>
      <w:r w:rsidR="00855A4C" w:rsidRPr="00855A4C">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Goldman</w:t>
      </w:r>
      <w:proofErr w:type="spellEnd"/>
      <w:r w:rsidR="00A35B99" w:rsidRPr="00A35B99">
        <w:rPr>
          <w:rFonts w:ascii="Times New Roman" w:hAnsi="Times New Roman" w:cs="Times New Roman"/>
          <w:bCs/>
          <w:sz w:val="24"/>
          <w:szCs w:val="24"/>
        </w:rPr>
        <w:t> </w:t>
      </w:r>
      <w:proofErr w:type="spellStart"/>
      <w:r w:rsidR="00A35B99" w:rsidRPr="00A35B99">
        <w:rPr>
          <w:rFonts w:ascii="Times New Roman" w:hAnsi="Times New Roman" w:cs="Times New Roman"/>
          <w:bCs/>
          <w:sz w:val="24"/>
          <w:szCs w:val="24"/>
        </w:rPr>
        <w:t>Sachs</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Group</w:t>
      </w:r>
      <w:proofErr w:type="spellEnd"/>
      <w:r w:rsidR="00A35B99" w:rsidRPr="00A35B99">
        <w:rPr>
          <w:rFonts w:ascii="Times New Roman" w:hAnsi="Times New Roman" w:cs="Times New Roman"/>
          <w:bCs/>
          <w:sz w:val="24"/>
          <w:szCs w:val="24"/>
        </w:rPr>
        <w:t xml:space="preserve">, </w:t>
      </w:r>
      <w:proofErr w:type="spellStart"/>
      <w:r w:rsidR="00A35B99" w:rsidRPr="00A35B99">
        <w:rPr>
          <w:rFonts w:ascii="Times New Roman" w:hAnsi="Times New Roman" w:cs="Times New Roman"/>
          <w:bCs/>
          <w:sz w:val="24"/>
          <w:szCs w:val="24"/>
        </w:rPr>
        <w:t>Inc</w:t>
      </w:r>
      <w:proofErr w:type="spellEnd"/>
      <w:r w:rsidR="00A35B99" w:rsidRPr="00A35B99">
        <w:rPr>
          <w:rFonts w:ascii="Times New Roman" w:hAnsi="Times New Roman" w:cs="Times New Roman"/>
          <w:bCs/>
          <w:sz w:val="24"/>
          <w:szCs w:val="24"/>
        </w:rPr>
        <w:t>.»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hAnsi="Times New Roman" w:cs="Times New Roman"/>
          <w:bCs/>
          <w:sz w:val="24"/>
          <w:szCs w:val="24"/>
        </w:rPr>
        <w:t xml:space="preserve"> </w:t>
      </w:r>
      <w:r w:rsidR="00282353" w:rsidRPr="00A35B99">
        <w:rPr>
          <w:rFonts w:ascii="Times New Roman" w:hAnsi="Times New Roman" w:cs="Times New Roman"/>
          <w:bCs/>
          <w:sz w:val="24"/>
          <w:szCs w:val="24"/>
        </w:rPr>
        <w:t xml:space="preserve">спільного контролю </w:t>
      </w:r>
      <w:r w:rsidR="00A35B99" w:rsidRPr="00A35B99">
        <w:rPr>
          <w:rFonts w:ascii="Times New Roman" w:hAnsi="Times New Roman" w:cs="Times New Roman"/>
          <w:bCs/>
          <w:sz w:val="24"/>
          <w:szCs w:val="24"/>
        </w:rPr>
        <w:t>над компанією «</w:t>
      </w:r>
      <w:proofErr w:type="spellStart"/>
      <w:r w:rsidR="00A35B99" w:rsidRPr="00A35B99">
        <w:rPr>
          <w:rFonts w:ascii="Times New Roman" w:hAnsi="Times New Roman" w:cs="Times New Roman"/>
          <w:bCs/>
          <w:sz w:val="24"/>
          <w:szCs w:val="24"/>
          <w:lang w:val="en-GB"/>
        </w:rPr>
        <w:t>Calisen</w:t>
      </w:r>
      <w:proofErr w:type="spellEnd"/>
      <w:r w:rsidR="00A35B99" w:rsidRPr="00A35B99">
        <w:rPr>
          <w:rFonts w:ascii="Times New Roman" w:hAnsi="Times New Roman" w:cs="Times New Roman"/>
          <w:bCs/>
          <w:sz w:val="24"/>
          <w:szCs w:val="24"/>
        </w:rPr>
        <w:t> </w:t>
      </w:r>
      <w:r w:rsidR="00A35B99" w:rsidRPr="00A35B99">
        <w:rPr>
          <w:rFonts w:ascii="Times New Roman" w:hAnsi="Times New Roman" w:cs="Times New Roman"/>
          <w:bCs/>
          <w:sz w:val="24"/>
          <w:szCs w:val="24"/>
          <w:lang w:val="en-GB"/>
        </w:rPr>
        <w:t>Midco</w:t>
      </w:r>
      <w:r w:rsidR="00A35B99" w:rsidRPr="00A35B99">
        <w:rPr>
          <w:rFonts w:ascii="Times New Roman" w:hAnsi="Times New Roman" w:cs="Times New Roman"/>
          <w:bCs/>
          <w:sz w:val="24"/>
          <w:szCs w:val="24"/>
        </w:rPr>
        <w:t> </w:t>
      </w:r>
      <w:r w:rsidR="00A35B99" w:rsidRPr="00A35B99">
        <w:rPr>
          <w:rFonts w:ascii="Times New Roman" w:hAnsi="Times New Roman" w:cs="Times New Roman"/>
          <w:bCs/>
          <w:sz w:val="24"/>
          <w:szCs w:val="24"/>
          <w:lang w:val="en-GB"/>
        </w:rPr>
        <w:t>I</w:t>
      </w:r>
      <w:r w:rsidR="00A35B99" w:rsidRPr="00A35B99">
        <w:rPr>
          <w:rFonts w:ascii="Times New Roman" w:hAnsi="Times New Roman" w:cs="Times New Roman"/>
          <w:bCs/>
          <w:sz w:val="24"/>
          <w:szCs w:val="24"/>
        </w:rPr>
        <w:t> </w:t>
      </w:r>
      <w:r w:rsidR="00A35B99" w:rsidRPr="00A35B99">
        <w:rPr>
          <w:rFonts w:ascii="Times New Roman" w:hAnsi="Times New Roman" w:cs="Times New Roman"/>
          <w:bCs/>
          <w:sz w:val="24"/>
          <w:szCs w:val="24"/>
          <w:lang w:val="en-GB"/>
        </w:rPr>
        <w:t>Limited</w:t>
      </w:r>
      <w:r w:rsidR="00A35B99" w:rsidRPr="00A35B99">
        <w:rPr>
          <w:rFonts w:ascii="Times New Roman" w:hAnsi="Times New Roman" w:cs="Times New Roman"/>
          <w:bCs/>
          <w:sz w:val="24"/>
          <w:szCs w:val="24"/>
        </w:rPr>
        <w:t>»</w:t>
      </w:r>
      <w:r w:rsidR="00A35B99" w:rsidRPr="00A35B99">
        <w:rPr>
          <w:rFonts w:ascii="Times New Roman" w:hAnsi="Times New Roman" w:cs="Times New Roman"/>
          <w:sz w:val="24"/>
          <w:szCs w:val="24"/>
          <w:lang w:eastAsia="uk-UA"/>
        </w:rPr>
        <w:t xml:space="preserve"> </w:t>
      </w:r>
      <w:r w:rsidR="001C059E" w:rsidRPr="00E27659">
        <w:rPr>
          <w:rFonts w:ascii="Times New Roman" w:hAnsi="Times New Roman" w:cs="Times New Roman"/>
          <w:color w:val="000000"/>
          <w:sz w:val="24"/>
          <w:szCs w:val="24"/>
        </w:rPr>
        <w:t>(«Інформація, доступ до якої обмежено»)</w:t>
      </w:r>
      <w:r w:rsidR="00A35B99" w:rsidRPr="00A35B99">
        <w:rPr>
          <w:rFonts w:ascii="Times New Roman" w:hAnsi="Times New Roman" w:cs="Times New Roman"/>
          <w:bCs/>
          <w:sz w:val="24"/>
          <w:szCs w:val="24"/>
        </w:rPr>
        <w:t>.</w:t>
      </w:r>
    </w:p>
    <w:bookmarkEnd w:id="8"/>
    <w:p w:rsidR="00A35B99" w:rsidRPr="00A35B99" w:rsidRDefault="00A35B99" w:rsidP="007809FE">
      <w:pPr>
        <w:tabs>
          <w:tab w:val="left" w:pos="7371"/>
        </w:tabs>
        <w:spacing w:after="0"/>
        <w:jc w:val="both"/>
        <w:rPr>
          <w:rFonts w:ascii="Times New Roman" w:hAnsi="Times New Roman" w:cs="Times New Roman"/>
          <w:color w:val="000000" w:themeColor="text1"/>
          <w:sz w:val="16"/>
          <w:szCs w:val="24"/>
        </w:rPr>
      </w:pPr>
    </w:p>
    <w:p w:rsidR="00A35B99" w:rsidRPr="00A35B99" w:rsidRDefault="00A35B99" w:rsidP="007809FE">
      <w:pPr>
        <w:tabs>
          <w:tab w:val="left" w:pos="7371"/>
        </w:tabs>
        <w:spacing w:after="0"/>
        <w:jc w:val="both"/>
        <w:rPr>
          <w:rFonts w:ascii="Times New Roman" w:hAnsi="Times New Roman" w:cs="Times New Roman"/>
          <w:color w:val="000000" w:themeColor="text1"/>
          <w:sz w:val="18"/>
          <w:szCs w:val="24"/>
        </w:rPr>
      </w:pPr>
    </w:p>
    <w:p w:rsidR="00D87D26" w:rsidRDefault="00D87D26" w:rsidP="007809FE">
      <w:pPr>
        <w:tabs>
          <w:tab w:val="left" w:pos="7371"/>
        </w:tabs>
        <w:spacing w:after="0"/>
        <w:jc w:val="both"/>
        <w:rPr>
          <w:rFonts w:ascii="Times New Roman" w:hAnsi="Times New Roman" w:cs="Times New Roman"/>
          <w:color w:val="000000" w:themeColor="text1"/>
          <w:sz w:val="24"/>
          <w:szCs w:val="24"/>
        </w:rPr>
      </w:pPr>
    </w:p>
    <w:p w:rsidR="007809FE" w:rsidRPr="00467287" w:rsidRDefault="00872039" w:rsidP="007809FE">
      <w:pPr>
        <w:tabs>
          <w:tab w:val="left" w:pos="7371"/>
        </w:tabs>
        <w:spacing w:after="0"/>
        <w:jc w:val="both"/>
        <w:rPr>
          <w:rFonts w:ascii="Times New Roman" w:hAnsi="Times New Roman" w:cs="Times New Roman"/>
          <w:color w:val="000000" w:themeColor="text1"/>
          <w:sz w:val="24"/>
          <w:szCs w:val="24"/>
        </w:rPr>
      </w:pPr>
      <w:r w:rsidRPr="00467287">
        <w:rPr>
          <w:rFonts w:ascii="Times New Roman" w:hAnsi="Times New Roman" w:cs="Times New Roman"/>
          <w:color w:val="000000" w:themeColor="text1"/>
          <w:sz w:val="24"/>
          <w:szCs w:val="24"/>
        </w:rPr>
        <w:t>Голов</w:t>
      </w:r>
      <w:r w:rsidR="00A026A2" w:rsidRPr="00467287">
        <w:rPr>
          <w:rFonts w:ascii="Times New Roman" w:hAnsi="Times New Roman" w:cs="Times New Roman"/>
          <w:color w:val="000000" w:themeColor="text1"/>
          <w:sz w:val="24"/>
          <w:szCs w:val="24"/>
        </w:rPr>
        <w:t>а</w:t>
      </w:r>
      <w:r w:rsidRPr="00467287">
        <w:rPr>
          <w:rFonts w:ascii="Times New Roman" w:hAnsi="Times New Roman" w:cs="Times New Roman"/>
          <w:color w:val="000000" w:themeColor="text1"/>
          <w:sz w:val="24"/>
          <w:szCs w:val="24"/>
        </w:rPr>
        <w:t xml:space="preserve"> Комітету </w:t>
      </w:r>
      <w:r w:rsidR="007809FE" w:rsidRPr="00467287">
        <w:rPr>
          <w:rFonts w:ascii="Times New Roman" w:hAnsi="Times New Roman" w:cs="Times New Roman"/>
          <w:color w:val="000000" w:themeColor="text1"/>
          <w:sz w:val="24"/>
          <w:szCs w:val="24"/>
        </w:rPr>
        <w:t xml:space="preserve"> </w:t>
      </w:r>
      <w:r w:rsidRPr="00467287">
        <w:rPr>
          <w:rFonts w:ascii="Times New Roman" w:hAnsi="Times New Roman" w:cs="Times New Roman"/>
          <w:color w:val="000000" w:themeColor="text1"/>
          <w:sz w:val="24"/>
          <w:szCs w:val="24"/>
        </w:rPr>
        <w:tab/>
      </w:r>
      <w:r w:rsidR="00467287" w:rsidRPr="00467287">
        <w:rPr>
          <w:rFonts w:ascii="Times New Roman" w:hAnsi="Times New Roman" w:cs="Times New Roman"/>
          <w:color w:val="000000" w:themeColor="text1"/>
          <w:sz w:val="24"/>
          <w:szCs w:val="24"/>
        </w:rPr>
        <w:t>Ольга</w:t>
      </w:r>
      <w:r w:rsidR="007809FE" w:rsidRPr="00467287">
        <w:rPr>
          <w:rFonts w:ascii="Times New Roman" w:hAnsi="Times New Roman" w:cs="Times New Roman"/>
          <w:color w:val="000000" w:themeColor="text1"/>
          <w:sz w:val="24"/>
          <w:szCs w:val="24"/>
        </w:rPr>
        <w:t xml:space="preserve"> </w:t>
      </w:r>
      <w:r w:rsidR="00A026A2" w:rsidRPr="00467287">
        <w:rPr>
          <w:rFonts w:ascii="Times New Roman" w:hAnsi="Times New Roman" w:cs="Times New Roman"/>
          <w:color w:val="000000" w:themeColor="text1"/>
          <w:sz w:val="24"/>
          <w:szCs w:val="24"/>
        </w:rPr>
        <w:t>ПІЩАНСЬКА</w:t>
      </w:r>
    </w:p>
    <w:sectPr w:rsidR="007809FE" w:rsidRPr="00467287" w:rsidSect="004B402F">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76B" w:rsidRDefault="0052376B" w:rsidP="000071E4">
      <w:pPr>
        <w:spacing w:after="0" w:line="240" w:lineRule="auto"/>
      </w:pPr>
      <w:r>
        <w:separator/>
      </w:r>
    </w:p>
  </w:endnote>
  <w:endnote w:type="continuationSeparator" w:id="0">
    <w:p w:rsidR="0052376B" w:rsidRDefault="0052376B" w:rsidP="0000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FF5" w:rsidRDefault="00E95FF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FF5" w:rsidRDefault="00E95FF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FF5" w:rsidRDefault="00E95FF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76B" w:rsidRDefault="0052376B" w:rsidP="000071E4">
      <w:pPr>
        <w:spacing w:after="0" w:line="240" w:lineRule="auto"/>
      </w:pPr>
      <w:r>
        <w:separator/>
      </w:r>
    </w:p>
  </w:footnote>
  <w:footnote w:type="continuationSeparator" w:id="0">
    <w:p w:rsidR="0052376B" w:rsidRDefault="0052376B" w:rsidP="00007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FF5" w:rsidRDefault="00E95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0"/>
        <w:szCs w:val="10"/>
      </w:rPr>
      <w:id w:val="1368026786"/>
      <w:docPartObj>
        <w:docPartGallery w:val="Page Numbers (Top of Page)"/>
        <w:docPartUnique/>
      </w:docPartObj>
    </w:sdtPr>
    <w:sdtEndPr>
      <w:rPr>
        <w:sz w:val="22"/>
        <w:szCs w:val="22"/>
      </w:rPr>
    </w:sdtEndPr>
    <w:sdtContent>
      <w:p w:rsidR="00467287" w:rsidRPr="008330EC" w:rsidRDefault="00467287" w:rsidP="00E8160B">
        <w:pPr>
          <w:pStyle w:val="a3"/>
          <w:jc w:val="center"/>
          <w:rPr>
            <w:sz w:val="10"/>
            <w:szCs w:val="10"/>
          </w:rPr>
        </w:pPr>
      </w:p>
      <w:p w:rsidR="00467287" w:rsidRPr="00142A89" w:rsidRDefault="00467287" w:rsidP="00E8160B">
        <w:pPr>
          <w:pStyle w:val="a3"/>
          <w:jc w:val="center"/>
          <w:rPr>
            <w:rFonts w:ascii="Times New Roman" w:hAnsi="Times New Roman" w:cs="Times New Roman"/>
          </w:rPr>
        </w:pPr>
        <w:r w:rsidRPr="00142A89">
          <w:rPr>
            <w:rFonts w:ascii="Times New Roman" w:hAnsi="Times New Roman" w:cs="Times New Roman"/>
            <w:sz w:val="24"/>
            <w:szCs w:val="24"/>
          </w:rPr>
          <w:fldChar w:fldCharType="begin"/>
        </w:r>
        <w:r w:rsidRPr="00142A89">
          <w:rPr>
            <w:rFonts w:ascii="Times New Roman" w:hAnsi="Times New Roman" w:cs="Times New Roman"/>
          </w:rPr>
          <w:instrText>PAGE   \* MERGEFORMAT</w:instrText>
        </w:r>
        <w:r w:rsidRPr="00142A89">
          <w:rPr>
            <w:rFonts w:ascii="Times New Roman" w:hAnsi="Times New Roman" w:cs="Times New Roman"/>
            <w:sz w:val="24"/>
            <w:szCs w:val="24"/>
          </w:rPr>
          <w:fldChar w:fldCharType="separate"/>
        </w:r>
        <w:r w:rsidRPr="00142A89">
          <w:rPr>
            <w:rFonts w:ascii="Times New Roman" w:hAnsi="Times New Roman" w:cs="Times New Roman"/>
            <w:noProof/>
            <w:lang w:val="ru-RU"/>
          </w:rPr>
          <w:t>2</w:t>
        </w:r>
        <w:r w:rsidRPr="00142A89">
          <w:rPr>
            <w:rFonts w:ascii="Times New Roman" w:hAnsi="Times New Roman" w:cs="Times New Roman"/>
            <w:sz w:val="24"/>
            <w:szCs w:val="24"/>
          </w:rPr>
          <w:fldChar w:fldCharType="end"/>
        </w:r>
      </w:p>
      <w:p w:rsidR="00467287" w:rsidRPr="008330EC" w:rsidRDefault="0052376B" w:rsidP="00E8160B">
        <w:pPr>
          <w:pStyle w:val="a3"/>
          <w:jc w:val="center"/>
          <w:rPr>
            <w:sz w:val="10"/>
            <w:szCs w:val="10"/>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FF5" w:rsidRDefault="00E95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DF"/>
    <w:rsid w:val="00001744"/>
    <w:rsid w:val="000071E4"/>
    <w:rsid w:val="00007206"/>
    <w:rsid w:val="000141EF"/>
    <w:rsid w:val="00017F10"/>
    <w:rsid w:val="00035714"/>
    <w:rsid w:val="00045201"/>
    <w:rsid w:val="00051C14"/>
    <w:rsid w:val="000544DA"/>
    <w:rsid w:val="00056DEC"/>
    <w:rsid w:val="00057C1F"/>
    <w:rsid w:val="00075A95"/>
    <w:rsid w:val="00084FF2"/>
    <w:rsid w:val="000E0EF5"/>
    <w:rsid w:val="000E1D7B"/>
    <w:rsid w:val="00113ABA"/>
    <w:rsid w:val="001312F8"/>
    <w:rsid w:val="00135651"/>
    <w:rsid w:val="00142A89"/>
    <w:rsid w:val="0015744F"/>
    <w:rsid w:val="00163123"/>
    <w:rsid w:val="00182AE3"/>
    <w:rsid w:val="001952BD"/>
    <w:rsid w:val="00196905"/>
    <w:rsid w:val="001C059E"/>
    <w:rsid w:val="001C1802"/>
    <w:rsid w:val="001C6E54"/>
    <w:rsid w:val="001E557C"/>
    <w:rsid w:val="001F2D8C"/>
    <w:rsid w:val="002041BE"/>
    <w:rsid w:val="00204EC0"/>
    <w:rsid w:val="00206B18"/>
    <w:rsid w:val="002127B0"/>
    <w:rsid w:val="00223BEB"/>
    <w:rsid w:val="00224777"/>
    <w:rsid w:val="00225CD3"/>
    <w:rsid w:val="00227A79"/>
    <w:rsid w:val="0024373B"/>
    <w:rsid w:val="00280F9B"/>
    <w:rsid w:val="00282353"/>
    <w:rsid w:val="00287585"/>
    <w:rsid w:val="002956C5"/>
    <w:rsid w:val="0029709F"/>
    <w:rsid w:val="002E5503"/>
    <w:rsid w:val="00325E2B"/>
    <w:rsid w:val="00325FF8"/>
    <w:rsid w:val="00345B94"/>
    <w:rsid w:val="00380FCD"/>
    <w:rsid w:val="0038770E"/>
    <w:rsid w:val="00390629"/>
    <w:rsid w:val="003938DE"/>
    <w:rsid w:val="003A4E72"/>
    <w:rsid w:val="003A55E2"/>
    <w:rsid w:val="003A55FD"/>
    <w:rsid w:val="003B5432"/>
    <w:rsid w:val="003D1DD8"/>
    <w:rsid w:val="003D1E1D"/>
    <w:rsid w:val="003D6EEE"/>
    <w:rsid w:val="003E0DA8"/>
    <w:rsid w:val="003E1618"/>
    <w:rsid w:val="003E60FF"/>
    <w:rsid w:val="003F4771"/>
    <w:rsid w:val="00400F83"/>
    <w:rsid w:val="0040106F"/>
    <w:rsid w:val="00402A87"/>
    <w:rsid w:val="004050BF"/>
    <w:rsid w:val="00420B96"/>
    <w:rsid w:val="0044508D"/>
    <w:rsid w:val="00446CAA"/>
    <w:rsid w:val="00447E9E"/>
    <w:rsid w:val="00467287"/>
    <w:rsid w:val="00467CE6"/>
    <w:rsid w:val="004744AF"/>
    <w:rsid w:val="00482B66"/>
    <w:rsid w:val="004A3CCD"/>
    <w:rsid w:val="004A48AF"/>
    <w:rsid w:val="004A5919"/>
    <w:rsid w:val="004B11B4"/>
    <w:rsid w:val="004B402F"/>
    <w:rsid w:val="004B75E6"/>
    <w:rsid w:val="004C1CE3"/>
    <w:rsid w:val="004D45FD"/>
    <w:rsid w:val="004D792D"/>
    <w:rsid w:val="004E4F2C"/>
    <w:rsid w:val="004F00B0"/>
    <w:rsid w:val="005147CA"/>
    <w:rsid w:val="0052376B"/>
    <w:rsid w:val="00532109"/>
    <w:rsid w:val="00534321"/>
    <w:rsid w:val="00536B53"/>
    <w:rsid w:val="00554C1D"/>
    <w:rsid w:val="0056688C"/>
    <w:rsid w:val="00585628"/>
    <w:rsid w:val="00593661"/>
    <w:rsid w:val="005A7196"/>
    <w:rsid w:val="005C07B9"/>
    <w:rsid w:val="005D111F"/>
    <w:rsid w:val="005F4D2C"/>
    <w:rsid w:val="0060436C"/>
    <w:rsid w:val="0060539D"/>
    <w:rsid w:val="00610F86"/>
    <w:rsid w:val="00627A46"/>
    <w:rsid w:val="00636928"/>
    <w:rsid w:val="006427BF"/>
    <w:rsid w:val="00645E67"/>
    <w:rsid w:val="00654B7C"/>
    <w:rsid w:val="006831A1"/>
    <w:rsid w:val="00687885"/>
    <w:rsid w:val="006B3FF5"/>
    <w:rsid w:val="006C38A2"/>
    <w:rsid w:val="006D0796"/>
    <w:rsid w:val="006E6588"/>
    <w:rsid w:val="006F67C6"/>
    <w:rsid w:val="00706680"/>
    <w:rsid w:val="00710D38"/>
    <w:rsid w:val="007217A4"/>
    <w:rsid w:val="00727EB4"/>
    <w:rsid w:val="007449BE"/>
    <w:rsid w:val="00744C3F"/>
    <w:rsid w:val="00755FB2"/>
    <w:rsid w:val="00760296"/>
    <w:rsid w:val="007611CE"/>
    <w:rsid w:val="007809FE"/>
    <w:rsid w:val="00781662"/>
    <w:rsid w:val="007851E5"/>
    <w:rsid w:val="00790828"/>
    <w:rsid w:val="007A3E4E"/>
    <w:rsid w:val="007D1A93"/>
    <w:rsid w:val="007E6C31"/>
    <w:rsid w:val="0080156C"/>
    <w:rsid w:val="0080202D"/>
    <w:rsid w:val="0080268C"/>
    <w:rsid w:val="00814B16"/>
    <w:rsid w:val="008268BC"/>
    <w:rsid w:val="008272D4"/>
    <w:rsid w:val="0083686C"/>
    <w:rsid w:val="00840202"/>
    <w:rsid w:val="00855A4C"/>
    <w:rsid w:val="00872039"/>
    <w:rsid w:val="0087493D"/>
    <w:rsid w:val="00883C6A"/>
    <w:rsid w:val="008849AC"/>
    <w:rsid w:val="008B0542"/>
    <w:rsid w:val="00903A82"/>
    <w:rsid w:val="009124F9"/>
    <w:rsid w:val="00916EC1"/>
    <w:rsid w:val="00921E6D"/>
    <w:rsid w:val="00926589"/>
    <w:rsid w:val="0094019B"/>
    <w:rsid w:val="009554F1"/>
    <w:rsid w:val="0096131B"/>
    <w:rsid w:val="00962E03"/>
    <w:rsid w:val="00967A20"/>
    <w:rsid w:val="009727BD"/>
    <w:rsid w:val="00976064"/>
    <w:rsid w:val="009823E9"/>
    <w:rsid w:val="0098338C"/>
    <w:rsid w:val="00986F53"/>
    <w:rsid w:val="0099774A"/>
    <w:rsid w:val="009A6EDF"/>
    <w:rsid w:val="009A7902"/>
    <w:rsid w:val="009B5282"/>
    <w:rsid w:val="009C2247"/>
    <w:rsid w:val="009C2D2F"/>
    <w:rsid w:val="009E42A9"/>
    <w:rsid w:val="009F04E2"/>
    <w:rsid w:val="00A026A2"/>
    <w:rsid w:val="00A10466"/>
    <w:rsid w:val="00A13113"/>
    <w:rsid w:val="00A27A68"/>
    <w:rsid w:val="00A35B99"/>
    <w:rsid w:val="00A45B90"/>
    <w:rsid w:val="00A54270"/>
    <w:rsid w:val="00A62DC0"/>
    <w:rsid w:val="00A8652D"/>
    <w:rsid w:val="00AB0D0B"/>
    <w:rsid w:val="00AB72F7"/>
    <w:rsid w:val="00AC58B1"/>
    <w:rsid w:val="00AD0930"/>
    <w:rsid w:val="00AE070D"/>
    <w:rsid w:val="00AE4EC8"/>
    <w:rsid w:val="00AF2F3C"/>
    <w:rsid w:val="00B040CD"/>
    <w:rsid w:val="00B05135"/>
    <w:rsid w:val="00B25D45"/>
    <w:rsid w:val="00B3261D"/>
    <w:rsid w:val="00B36386"/>
    <w:rsid w:val="00B37EEF"/>
    <w:rsid w:val="00B4015C"/>
    <w:rsid w:val="00B47737"/>
    <w:rsid w:val="00B53D0C"/>
    <w:rsid w:val="00B56E2B"/>
    <w:rsid w:val="00B57149"/>
    <w:rsid w:val="00B61CE2"/>
    <w:rsid w:val="00B768A0"/>
    <w:rsid w:val="00B96FAE"/>
    <w:rsid w:val="00B9736E"/>
    <w:rsid w:val="00BA2F20"/>
    <w:rsid w:val="00BA6B4B"/>
    <w:rsid w:val="00BB2930"/>
    <w:rsid w:val="00BB6734"/>
    <w:rsid w:val="00BB7E17"/>
    <w:rsid w:val="00BC24B6"/>
    <w:rsid w:val="00BC3DD6"/>
    <w:rsid w:val="00BE447C"/>
    <w:rsid w:val="00C06DBD"/>
    <w:rsid w:val="00C3241A"/>
    <w:rsid w:val="00C33909"/>
    <w:rsid w:val="00C52493"/>
    <w:rsid w:val="00C74E32"/>
    <w:rsid w:val="00C86247"/>
    <w:rsid w:val="00C8757A"/>
    <w:rsid w:val="00C9178D"/>
    <w:rsid w:val="00CA4E2E"/>
    <w:rsid w:val="00CB0D41"/>
    <w:rsid w:val="00CB22D8"/>
    <w:rsid w:val="00CC3540"/>
    <w:rsid w:val="00CC46F8"/>
    <w:rsid w:val="00CC67E9"/>
    <w:rsid w:val="00CC67FD"/>
    <w:rsid w:val="00CD7B7B"/>
    <w:rsid w:val="00D00DCC"/>
    <w:rsid w:val="00D14DFB"/>
    <w:rsid w:val="00D16332"/>
    <w:rsid w:val="00D32A3E"/>
    <w:rsid w:val="00D44D54"/>
    <w:rsid w:val="00D4603B"/>
    <w:rsid w:val="00D61CFA"/>
    <w:rsid w:val="00D6497D"/>
    <w:rsid w:val="00D64C83"/>
    <w:rsid w:val="00D73154"/>
    <w:rsid w:val="00D77590"/>
    <w:rsid w:val="00D813D3"/>
    <w:rsid w:val="00D87D26"/>
    <w:rsid w:val="00D911A8"/>
    <w:rsid w:val="00D93B88"/>
    <w:rsid w:val="00D95F2D"/>
    <w:rsid w:val="00D961AD"/>
    <w:rsid w:val="00D97956"/>
    <w:rsid w:val="00DB2E56"/>
    <w:rsid w:val="00DE2538"/>
    <w:rsid w:val="00DF349C"/>
    <w:rsid w:val="00E01CED"/>
    <w:rsid w:val="00E17580"/>
    <w:rsid w:val="00E26329"/>
    <w:rsid w:val="00E26A71"/>
    <w:rsid w:val="00E327C5"/>
    <w:rsid w:val="00E51D43"/>
    <w:rsid w:val="00E55C51"/>
    <w:rsid w:val="00E639B4"/>
    <w:rsid w:val="00E8160B"/>
    <w:rsid w:val="00E90ABF"/>
    <w:rsid w:val="00E95FF5"/>
    <w:rsid w:val="00EB7DF7"/>
    <w:rsid w:val="00EC4E5F"/>
    <w:rsid w:val="00ED5695"/>
    <w:rsid w:val="00EE6876"/>
    <w:rsid w:val="00EF1C2B"/>
    <w:rsid w:val="00F16CC5"/>
    <w:rsid w:val="00F22BD8"/>
    <w:rsid w:val="00F5396B"/>
    <w:rsid w:val="00F560A0"/>
    <w:rsid w:val="00F92E64"/>
    <w:rsid w:val="00FD702F"/>
    <w:rsid w:val="00FF2A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5A575"/>
  <w15:docId w15:val="{FCC565EE-6D1E-46B1-B0AF-9681AF9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ED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9A6EDF"/>
  </w:style>
  <w:style w:type="table" w:styleId="a5">
    <w:name w:val="Table Grid"/>
    <w:basedOn w:val="a1"/>
    <w:uiPriority w:val="59"/>
    <w:rsid w:val="009A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A6E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6EDF"/>
    <w:rPr>
      <w:rFonts w:ascii="Tahoma" w:hAnsi="Tahoma" w:cs="Tahoma"/>
      <w:sz w:val="16"/>
      <w:szCs w:val="16"/>
    </w:rPr>
  </w:style>
  <w:style w:type="character" w:customStyle="1" w:styleId="a8">
    <w:name w:val="Основной текст + Полужирный"/>
    <w:basedOn w:val="a0"/>
    <w:rsid w:val="009A6EDF"/>
    <w:rPr>
      <w:rFonts w:ascii="Trebuchet MS" w:eastAsia="Trebuchet MS" w:hAnsi="Trebuchet MS" w:cs="Trebuchet MS"/>
      <w:b/>
      <w:bCs/>
      <w:i w:val="0"/>
      <w:iCs w:val="0"/>
      <w:smallCaps w:val="0"/>
      <w:strike w:val="0"/>
      <w:color w:val="000000"/>
      <w:spacing w:val="0"/>
      <w:w w:val="100"/>
      <w:position w:val="0"/>
      <w:sz w:val="21"/>
      <w:szCs w:val="21"/>
      <w:u w:val="none"/>
      <w:lang w:val="uk-UA"/>
    </w:rPr>
  </w:style>
  <w:style w:type="paragraph" w:styleId="a9">
    <w:name w:val="footer"/>
    <w:basedOn w:val="a"/>
    <w:link w:val="aa"/>
    <w:uiPriority w:val="99"/>
    <w:unhideWhenUsed/>
    <w:rsid w:val="000071E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071E4"/>
  </w:style>
  <w:style w:type="paragraph" w:customStyle="1" w:styleId="ShortOutlineStyle1">
    <w:name w:val="ShortOutlineStyle1"/>
    <w:basedOn w:val="a"/>
    <w:rsid w:val="00BB7E17"/>
    <w:pPr>
      <w:tabs>
        <w:tab w:val="num" w:pos="720"/>
      </w:tabs>
      <w:spacing w:before="240" w:after="240" w:line="240" w:lineRule="auto"/>
      <w:ind w:left="720" w:hanging="720"/>
      <w:jc w:val="both"/>
    </w:pPr>
    <w:rPr>
      <w:rFonts w:ascii="Times New Roman" w:eastAsia="SimSun" w:hAnsi="Times New Roman" w:cs="Times New Roman"/>
      <w:sz w:val="24"/>
      <w:szCs w:val="24"/>
      <w:lang w:val="en-US" w:eastAsia="ar-SA"/>
    </w:rPr>
  </w:style>
  <w:style w:type="character" w:customStyle="1" w:styleId="CharacterStyle2">
    <w:name w:val="Character Style 2"/>
    <w:rsid w:val="00390629"/>
    <w:rPr>
      <w:sz w:val="20"/>
      <w:szCs w:val="20"/>
    </w:rPr>
  </w:style>
  <w:style w:type="character" w:customStyle="1" w:styleId="ab">
    <w:name w:val="Абзац списка Знак"/>
    <w:link w:val="ac"/>
    <w:uiPriority w:val="34"/>
    <w:locked/>
    <w:rsid w:val="00C33909"/>
  </w:style>
  <w:style w:type="paragraph" w:styleId="ac">
    <w:name w:val="List Paragraph"/>
    <w:basedOn w:val="a"/>
    <w:link w:val="ab"/>
    <w:uiPriority w:val="34"/>
    <w:qFormat/>
    <w:rsid w:val="00C33909"/>
    <w:pPr>
      <w:autoSpaceDE w:val="0"/>
      <w:autoSpaceDN w:val="0"/>
      <w:adjustRightInd w:val="0"/>
      <w:spacing w:after="0" w:line="240" w:lineRule="auto"/>
      <w:ind w:left="720"/>
      <w:contextualSpacing/>
    </w:pPr>
  </w:style>
  <w:style w:type="paragraph" w:styleId="ad">
    <w:name w:val="Body Text"/>
    <w:basedOn w:val="a"/>
    <w:link w:val="1"/>
    <w:uiPriority w:val="99"/>
    <w:unhideWhenUsed/>
    <w:rsid w:val="00534321"/>
    <w:pPr>
      <w:spacing w:after="120" w:line="240" w:lineRule="auto"/>
    </w:pPr>
    <w:rPr>
      <w:rFonts w:ascii="Times New Roman" w:eastAsia="Times New Roman" w:hAnsi="Times New Roman" w:cs="Times New Roman"/>
      <w:color w:val="00000A"/>
      <w:sz w:val="24"/>
      <w:szCs w:val="24"/>
      <w:lang w:eastAsia="ru-RU"/>
    </w:rPr>
  </w:style>
  <w:style w:type="character" w:customStyle="1" w:styleId="ae">
    <w:name w:val="Основной текст Знак"/>
    <w:basedOn w:val="a0"/>
    <w:uiPriority w:val="99"/>
    <w:semiHidden/>
    <w:rsid w:val="00534321"/>
  </w:style>
  <w:style w:type="character" w:customStyle="1" w:styleId="1">
    <w:name w:val="Основной текст Знак1"/>
    <w:basedOn w:val="a0"/>
    <w:link w:val="ad"/>
    <w:uiPriority w:val="99"/>
    <w:rsid w:val="00534321"/>
    <w:rPr>
      <w:rFonts w:ascii="Times New Roman" w:eastAsia="Times New Roman" w:hAnsi="Times New Roman" w:cs="Times New Roman"/>
      <w:color w:val="00000A"/>
      <w:sz w:val="24"/>
      <w:szCs w:val="24"/>
      <w:lang w:eastAsia="ru-RU"/>
    </w:rPr>
  </w:style>
  <w:style w:type="paragraph" w:customStyle="1" w:styleId="rvps2">
    <w:name w:val="rvps2"/>
    <w:basedOn w:val="a"/>
    <w:rsid w:val="007851E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5">
    <w:name w:val="Основной текст5"/>
    <w:basedOn w:val="a"/>
    <w:rsid w:val="000141EF"/>
    <w:pPr>
      <w:widowControl w:val="0"/>
      <w:shd w:val="clear" w:color="auto" w:fill="FFFFFF"/>
      <w:spacing w:before="120" w:after="0" w:line="288" w:lineRule="exact"/>
      <w:ind w:hanging="860"/>
      <w:jc w:val="both"/>
    </w:pPr>
    <w:rPr>
      <w:rFonts w:ascii="Arial" w:eastAsia="Arial" w:hAnsi="Arial" w:cs="Arial"/>
      <w:color w:val="000000"/>
      <w:sz w:val="20"/>
      <w:szCs w:val="20"/>
    </w:rPr>
  </w:style>
  <w:style w:type="paragraph" w:customStyle="1" w:styleId="10">
    <w:name w:val="Знак Знак1"/>
    <w:basedOn w:val="a"/>
    <w:rsid w:val="005147CA"/>
    <w:pPr>
      <w:spacing w:after="160" w:line="240" w:lineRule="exact"/>
    </w:pPr>
    <w:rPr>
      <w:rFonts w:ascii="Times New Roman" w:eastAsia="Times New Roman" w:hAnsi="Times New Roman" w:cs="Times New Roman"/>
      <w:sz w:val="20"/>
      <w:szCs w:val="20"/>
      <w:lang w:val="en-GB" w:eastAsia="uk-UA"/>
    </w:rPr>
  </w:style>
  <w:style w:type="character" w:styleId="af">
    <w:name w:val="footnote reference"/>
    <w:aliases w:val="(NECG) Footnote Reference,fr,o,fußzeile !!!,Style 4,FC,Style 30,-E Fußnotenzeichen,Style 3,Appel note de bas de p,Style 17,FR,Style 13,Style 12,Style 124,callout,-E Funotenzeichen,Style 1,Ref,de nota al pie,Style 6,Footnote Reference/"/>
    <w:basedOn w:val="a0"/>
    <w:link w:val="ZFootnoteText"/>
    <w:unhideWhenUsed/>
    <w:qFormat/>
    <w:rsid w:val="00A35B99"/>
    <w:rPr>
      <w:vertAlign w:val="superscript"/>
    </w:rPr>
  </w:style>
  <w:style w:type="paragraph" w:styleId="af0">
    <w:name w:val="footnote text"/>
    <w:aliases w:val="fn,Car,ALTS FOOTNOTE,Footnote Text Char2 Char,Footnote Text Char Char Char1,Footnote Text Char1 Char Char Char,Footnote Text Char2 Char Char Char Char,Footnote Text Char1 Char1 Char Char Char Char,ft,Footnote Text Char Char Char,Char Cha"/>
    <w:basedOn w:val="a"/>
    <w:link w:val="af1"/>
    <w:unhideWhenUsed/>
    <w:qFormat/>
    <w:rsid w:val="00A35B99"/>
    <w:pPr>
      <w:overflowPunct w:val="0"/>
      <w:spacing w:after="0" w:line="240" w:lineRule="auto"/>
    </w:pPr>
    <w:rPr>
      <w:rFonts w:ascii="Times New Roman" w:eastAsia="Times New Roman" w:hAnsi="Times New Roman" w:cs="Times New Roman"/>
      <w:color w:val="00000A"/>
      <w:sz w:val="20"/>
      <w:szCs w:val="20"/>
      <w:lang w:eastAsia="ru-RU"/>
    </w:rPr>
  </w:style>
  <w:style w:type="character" w:customStyle="1" w:styleId="af1">
    <w:name w:val="Текст сноски Знак"/>
    <w:aliases w:val="fn Знак,Car Знак,ALTS FOOTNOTE Знак,Footnote Text Char2 Char Знак,Footnote Text Char Char Char1 Знак,Footnote Text Char1 Char Char Char Знак,Footnote Text Char2 Char Char Char Char Знак,ft Знак,Footnote Text Char Char Char Знак"/>
    <w:basedOn w:val="a0"/>
    <w:link w:val="af0"/>
    <w:rsid w:val="00A35B99"/>
    <w:rPr>
      <w:rFonts w:ascii="Times New Roman" w:eastAsia="Times New Roman" w:hAnsi="Times New Roman" w:cs="Times New Roman"/>
      <w:color w:val="00000A"/>
      <w:sz w:val="20"/>
      <w:szCs w:val="20"/>
      <w:lang w:eastAsia="ru-RU"/>
    </w:rPr>
  </w:style>
  <w:style w:type="paragraph" w:customStyle="1" w:styleId="ZFootnoteText">
    <w:name w:val="Z_Footnote Text"/>
    <w:basedOn w:val="a"/>
    <w:link w:val="af"/>
    <w:rsid w:val="00A35B9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68940">
      <w:bodyDiv w:val="1"/>
      <w:marLeft w:val="0"/>
      <w:marRight w:val="0"/>
      <w:marTop w:val="0"/>
      <w:marBottom w:val="0"/>
      <w:divBdr>
        <w:top w:val="none" w:sz="0" w:space="0" w:color="auto"/>
        <w:left w:val="none" w:sz="0" w:space="0" w:color="auto"/>
        <w:bottom w:val="none" w:sz="0" w:space="0" w:color="auto"/>
        <w:right w:val="none" w:sz="0" w:space="0" w:color="auto"/>
      </w:divBdr>
    </w:div>
    <w:div w:id="268587633">
      <w:bodyDiv w:val="1"/>
      <w:marLeft w:val="0"/>
      <w:marRight w:val="0"/>
      <w:marTop w:val="0"/>
      <w:marBottom w:val="0"/>
      <w:divBdr>
        <w:top w:val="none" w:sz="0" w:space="0" w:color="auto"/>
        <w:left w:val="none" w:sz="0" w:space="0" w:color="auto"/>
        <w:bottom w:val="none" w:sz="0" w:space="0" w:color="auto"/>
        <w:right w:val="none" w:sz="0" w:space="0" w:color="auto"/>
      </w:divBdr>
    </w:div>
    <w:div w:id="354887743">
      <w:bodyDiv w:val="1"/>
      <w:marLeft w:val="0"/>
      <w:marRight w:val="0"/>
      <w:marTop w:val="0"/>
      <w:marBottom w:val="0"/>
      <w:divBdr>
        <w:top w:val="none" w:sz="0" w:space="0" w:color="auto"/>
        <w:left w:val="none" w:sz="0" w:space="0" w:color="auto"/>
        <w:bottom w:val="none" w:sz="0" w:space="0" w:color="auto"/>
        <w:right w:val="none" w:sz="0" w:space="0" w:color="auto"/>
      </w:divBdr>
    </w:div>
    <w:div w:id="591202326">
      <w:bodyDiv w:val="1"/>
      <w:marLeft w:val="0"/>
      <w:marRight w:val="0"/>
      <w:marTop w:val="0"/>
      <w:marBottom w:val="0"/>
      <w:divBdr>
        <w:top w:val="none" w:sz="0" w:space="0" w:color="auto"/>
        <w:left w:val="none" w:sz="0" w:space="0" w:color="auto"/>
        <w:bottom w:val="none" w:sz="0" w:space="0" w:color="auto"/>
        <w:right w:val="none" w:sz="0" w:space="0" w:color="auto"/>
      </w:divBdr>
    </w:div>
    <w:div w:id="789936538">
      <w:bodyDiv w:val="1"/>
      <w:marLeft w:val="0"/>
      <w:marRight w:val="0"/>
      <w:marTop w:val="0"/>
      <w:marBottom w:val="0"/>
      <w:divBdr>
        <w:top w:val="none" w:sz="0" w:space="0" w:color="auto"/>
        <w:left w:val="none" w:sz="0" w:space="0" w:color="auto"/>
        <w:bottom w:val="none" w:sz="0" w:space="0" w:color="auto"/>
        <w:right w:val="none" w:sz="0" w:space="0" w:color="auto"/>
      </w:divBdr>
    </w:div>
    <w:div w:id="848638498">
      <w:bodyDiv w:val="1"/>
      <w:marLeft w:val="0"/>
      <w:marRight w:val="0"/>
      <w:marTop w:val="0"/>
      <w:marBottom w:val="0"/>
      <w:divBdr>
        <w:top w:val="none" w:sz="0" w:space="0" w:color="auto"/>
        <w:left w:val="none" w:sz="0" w:space="0" w:color="auto"/>
        <w:bottom w:val="none" w:sz="0" w:space="0" w:color="auto"/>
        <w:right w:val="none" w:sz="0" w:space="0" w:color="auto"/>
      </w:divBdr>
    </w:div>
    <w:div w:id="954677155">
      <w:bodyDiv w:val="1"/>
      <w:marLeft w:val="0"/>
      <w:marRight w:val="0"/>
      <w:marTop w:val="0"/>
      <w:marBottom w:val="0"/>
      <w:divBdr>
        <w:top w:val="none" w:sz="0" w:space="0" w:color="auto"/>
        <w:left w:val="none" w:sz="0" w:space="0" w:color="auto"/>
        <w:bottom w:val="none" w:sz="0" w:space="0" w:color="auto"/>
        <w:right w:val="none" w:sz="0" w:space="0" w:color="auto"/>
      </w:divBdr>
    </w:div>
    <w:div w:id="1001547973">
      <w:bodyDiv w:val="1"/>
      <w:marLeft w:val="0"/>
      <w:marRight w:val="0"/>
      <w:marTop w:val="0"/>
      <w:marBottom w:val="0"/>
      <w:divBdr>
        <w:top w:val="none" w:sz="0" w:space="0" w:color="auto"/>
        <w:left w:val="none" w:sz="0" w:space="0" w:color="auto"/>
        <w:bottom w:val="none" w:sz="0" w:space="0" w:color="auto"/>
        <w:right w:val="none" w:sz="0" w:space="0" w:color="auto"/>
      </w:divBdr>
    </w:div>
    <w:div w:id="1019889357">
      <w:bodyDiv w:val="1"/>
      <w:marLeft w:val="0"/>
      <w:marRight w:val="0"/>
      <w:marTop w:val="0"/>
      <w:marBottom w:val="0"/>
      <w:divBdr>
        <w:top w:val="none" w:sz="0" w:space="0" w:color="auto"/>
        <w:left w:val="none" w:sz="0" w:space="0" w:color="auto"/>
        <w:bottom w:val="none" w:sz="0" w:space="0" w:color="auto"/>
        <w:right w:val="none" w:sz="0" w:space="0" w:color="auto"/>
      </w:divBdr>
    </w:div>
    <w:div w:id="198596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C81E-78F1-4077-A356-CEEC5D14E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2903</Words>
  <Characters>1656</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Дарія Володимірівна</dc:creator>
  <cp:lastModifiedBy>Ковальчук Оксана Анатоліївна</cp:lastModifiedBy>
  <cp:revision>5</cp:revision>
  <cp:lastPrinted>2023-06-01T10:33:00Z</cp:lastPrinted>
  <dcterms:created xsi:type="dcterms:W3CDTF">2023-06-02T11:07:00Z</dcterms:created>
  <dcterms:modified xsi:type="dcterms:W3CDTF">2023-06-06T08:41:00Z</dcterms:modified>
</cp:coreProperties>
</file>